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764CB" w:rsidRDefault="00E730D7" w:rsidP="00F764CB">
      <w:pPr>
        <w:rPr>
          <w:rFonts w:ascii="Arial" w:hAnsi="Arial"/>
          <w:b/>
          <w:sz w:val="28"/>
        </w:rPr>
      </w:pPr>
      <w:r>
        <w:rPr>
          <w:rFonts w:ascii="Arial" w:hAnsi="Arial"/>
          <w:b/>
          <w:noProof/>
          <w:sz w:val="28"/>
          <w:lang w:eastAsia="de-DE"/>
        </w:rPr>
        <w:drawing>
          <wp:inline distT="0" distB="0" distL="0" distR="0">
            <wp:extent cx="5747742" cy="3007985"/>
            <wp:effectExtent l="25400" t="0" r="0" b="0"/>
            <wp:docPr id="1" name="Bild 0" descr="flir-sick_ag_app-note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r-sick_ag_app-note_header.png"/>
                    <pic:cNvPicPr/>
                  </pic:nvPicPr>
                  <pic:blipFill>
                    <a:blip r:embed="rId4"/>
                    <a:stretch>
                      <a:fillRect/>
                    </a:stretch>
                  </pic:blipFill>
                  <pic:spPr>
                    <a:xfrm>
                      <a:off x="0" y="0"/>
                      <a:ext cx="5747742" cy="3007985"/>
                    </a:xfrm>
                    <a:prstGeom prst="rect">
                      <a:avLst/>
                    </a:prstGeom>
                  </pic:spPr>
                </pic:pic>
              </a:graphicData>
            </a:graphic>
          </wp:inline>
        </w:drawing>
      </w:r>
    </w:p>
    <w:p w:rsidR="00F764CB" w:rsidRDefault="00F764CB" w:rsidP="00F764CB">
      <w:pPr>
        <w:rPr>
          <w:rFonts w:ascii="Arial" w:hAnsi="Arial"/>
          <w:b/>
          <w:sz w:val="28"/>
        </w:rPr>
      </w:pPr>
    </w:p>
    <w:p w:rsidR="000957DD" w:rsidRDefault="000957DD" w:rsidP="00F764CB">
      <w:pPr>
        <w:rPr>
          <w:rFonts w:ascii="Arial" w:hAnsi="Arial"/>
          <w:b/>
          <w:sz w:val="28"/>
        </w:rPr>
      </w:pPr>
      <w:r w:rsidRPr="000957DD">
        <w:rPr>
          <w:rFonts w:ascii="Arial" w:hAnsi="Arial"/>
          <w:b/>
          <w:sz w:val="28"/>
        </w:rPr>
        <w:t>European Union Methane Emissions Reduction 2024/1787 Ruling: Maintaining Compliance Requires Quantitative Optical Gas Imaging</w:t>
      </w:r>
    </w:p>
    <w:p w:rsidR="00F764CB" w:rsidRPr="00F764CB" w:rsidRDefault="00F764CB" w:rsidP="00F764CB">
      <w:pPr>
        <w:rPr>
          <w:rFonts w:ascii="Arial" w:hAnsi="Arial"/>
        </w:rPr>
      </w:pPr>
    </w:p>
    <w:p w:rsidR="00F764CB" w:rsidRPr="00AE64DA" w:rsidRDefault="000957DD" w:rsidP="00F764CB">
      <w:pPr>
        <w:rPr>
          <w:rFonts w:ascii="Arial" w:hAnsi="Arial"/>
          <w:b/>
        </w:rPr>
      </w:pPr>
      <w:r w:rsidRPr="000957DD">
        <w:rPr>
          <w:rFonts w:ascii="Arial" w:hAnsi="Arial"/>
          <w:b/>
        </w:rPr>
        <w:t>Recently, the European Union (EU) announced its highly anticipated legal requireme</w:t>
      </w:r>
      <w:r>
        <w:rPr>
          <w:rFonts w:ascii="Arial" w:hAnsi="Arial"/>
          <w:b/>
        </w:rPr>
        <w:t>nt concerning methane regulation</w:t>
      </w:r>
      <w:r w:rsidR="002209B1">
        <w:rPr>
          <w:rStyle w:val="Funotenzeichen"/>
          <w:rFonts w:ascii="Arial" w:hAnsi="Arial"/>
          <w:b/>
        </w:rPr>
        <w:footnoteReference w:id="0"/>
      </w:r>
      <w:r w:rsidR="00AE64DA" w:rsidRPr="00AE64DA">
        <w:rPr>
          <w:rFonts w:ascii="Arial" w:hAnsi="Arial"/>
          <w:b/>
        </w:rPr>
        <w:t xml:space="preserve">. </w:t>
      </w:r>
      <w:r w:rsidRPr="000957DD">
        <w:rPr>
          <w:rFonts w:ascii="Arial" w:hAnsi="Arial"/>
          <w:b/>
        </w:rPr>
        <w:t>Unlike the recently finalized methane and oil and gas emissions leak detection and repair (LDAR</w:t>
      </w:r>
      <w:r w:rsidR="00B84AF2" w:rsidRPr="00B84AF2">
        <w:rPr>
          <w:rFonts w:ascii="Arial" w:hAnsi="Arial"/>
          <w:b/>
        </w:rPr>
        <w:t>)</w:t>
      </w:r>
      <w:r w:rsidR="002209B1">
        <w:rPr>
          <w:rStyle w:val="Funotenzeichen"/>
          <w:rFonts w:ascii="Arial" w:hAnsi="Arial"/>
          <w:b/>
        </w:rPr>
        <w:footnoteReference w:id="1"/>
      </w:r>
      <w:r w:rsidR="00B84AF2" w:rsidRPr="00B84AF2">
        <w:rPr>
          <w:rFonts w:ascii="Arial" w:hAnsi="Arial"/>
          <w:b/>
        </w:rPr>
        <w:t xml:space="preserve"> </w:t>
      </w:r>
      <w:r w:rsidRPr="000957DD">
        <w:rPr>
          <w:rFonts w:ascii="Arial" w:hAnsi="Arial"/>
          <w:b/>
        </w:rPr>
        <w:t>rules from the United States Environmental Protection Agency (EPA) late last year, this rule is significantly more stringent, requiring both detection AND quantification of methane gas. With this additional layer of detail, companies can better understand their emission impact and produce more accurate i</w:t>
      </w:r>
      <w:r>
        <w:rPr>
          <w:rFonts w:ascii="Arial" w:hAnsi="Arial"/>
          <w:b/>
        </w:rPr>
        <w:t>nventories of methane emissions</w:t>
      </w:r>
      <w:r w:rsidR="00F764CB" w:rsidRPr="00334991">
        <w:rPr>
          <w:rFonts w:ascii="Arial" w:hAnsi="Arial"/>
          <w:b/>
        </w:rPr>
        <w:t>.</w:t>
      </w:r>
    </w:p>
    <w:p w:rsidR="00AE64DA" w:rsidRDefault="00AE64DA" w:rsidP="00334991">
      <w:pPr>
        <w:rPr>
          <w:rFonts w:ascii="Arial" w:hAnsi="Arial"/>
        </w:rPr>
      </w:pPr>
    </w:p>
    <w:p w:rsidR="00AE64DA" w:rsidRPr="00AE64DA" w:rsidRDefault="00AE64DA" w:rsidP="00AE64DA">
      <w:pPr>
        <w:rPr>
          <w:rFonts w:ascii="Arial" w:hAnsi="Arial"/>
        </w:rPr>
      </w:pPr>
      <w:r w:rsidRPr="00AE64DA">
        <w:rPr>
          <w:rFonts w:ascii="Arial" w:hAnsi="Arial"/>
        </w:rPr>
        <w:t>This requirement builds on the final approval EU ministers gave their respective governments’ to impose methane emissions limits on Europe's oil and gas imports from 2030 (</w:t>
      </w:r>
      <w:hyperlink r:id="rId6" w:history="1">
        <w:r w:rsidRPr="00544984">
          <w:rPr>
            <w:rStyle w:val="Link"/>
            <w:rFonts w:ascii="Arial" w:hAnsi="Arial"/>
          </w:rPr>
          <w:t>https://www.reuters.com/sustainability/climate-energy/eu-approves-law-hit-gas-imports-with-methane-emissions-limit-2024-05-27</w:t>
        </w:r>
      </w:hyperlink>
      <w:r>
        <w:rPr>
          <w:rFonts w:ascii="Arial" w:hAnsi="Arial"/>
        </w:rPr>
        <w:t>)</w:t>
      </w:r>
      <w:r w:rsidRPr="00AE64DA">
        <w:rPr>
          <w:rFonts w:ascii="Arial" w:hAnsi="Arial"/>
        </w:rPr>
        <w:t>, pressuring international suppliers to cut leaks of the potent greenhouse gas.</w:t>
      </w:r>
    </w:p>
    <w:p w:rsidR="00AE64DA" w:rsidRPr="00AE64DA" w:rsidRDefault="00AE64DA" w:rsidP="00AE64DA">
      <w:pPr>
        <w:rPr>
          <w:rFonts w:ascii="Arial" w:hAnsi="Arial"/>
        </w:rPr>
      </w:pPr>
    </w:p>
    <w:p w:rsidR="00AE64DA" w:rsidRPr="00AE64DA" w:rsidRDefault="00AE64DA" w:rsidP="00AE64DA">
      <w:pPr>
        <w:rPr>
          <w:rFonts w:ascii="Arial" w:hAnsi="Arial"/>
        </w:rPr>
      </w:pPr>
      <w:r w:rsidRPr="00AE64DA">
        <w:rPr>
          <w:rFonts w:ascii="Arial" w:hAnsi="Arial"/>
        </w:rPr>
        <w:t>This latest announcement (</w:t>
      </w:r>
      <w:hyperlink r:id="rId7" w:history="1">
        <w:r w:rsidRPr="00544984">
          <w:rPr>
            <w:rStyle w:val="Link"/>
            <w:rFonts w:ascii="Arial" w:hAnsi="Arial"/>
          </w:rPr>
          <w:t>https://energy.ec.europa.eu/news/new-eu-methane-regulation-reduce-harmful-emissions-fossil-fuels-europe-and-abroad-2024-05-27_en</w:t>
        </w:r>
      </w:hyperlink>
      <w:r>
        <w:rPr>
          <w:rFonts w:ascii="Arial" w:hAnsi="Arial"/>
        </w:rPr>
        <w:t>)</w:t>
      </w:r>
      <w:r w:rsidRPr="00AE64DA">
        <w:rPr>
          <w:rFonts w:ascii="Arial" w:hAnsi="Arial"/>
        </w:rPr>
        <w:t xml:space="preserve"> puts the rule in place, requiring methane leak detection capabilities specifically of upstream exploration and production, including all types of wells, along with fossil gas gathering, processing, transmission, distribution, and underground storage including liquefied natural gas terminals. This ruling also applies to operating underground and surface coal mines along with closed or abandoned underground coal mines.</w:t>
      </w:r>
    </w:p>
    <w:p w:rsidR="00AE64DA" w:rsidRPr="00AE64DA" w:rsidRDefault="00AE64DA" w:rsidP="00AE64DA">
      <w:pPr>
        <w:rPr>
          <w:rFonts w:ascii="Arial" w:hAnsi="Arial"/>
        </w:rPr>
      </w:pPr>
    </w:p>
    <w:p w:rsidR="00AE64DA" w:rsidRPr="00AE64DA" w:rsidRDefault="00AE64DA" w:rsidP="00AE64DA">
      <w:pPr>
        <w:rPr>
          <w:rFonts w:ascii="Arial" w:hAnsi="Arial"/>
        </w:rPr>
      </w:pPr>
      <w:r w:rsidRPr="00AE64DA">
        <w:rPr>
          <w:rFonts w:ascii="Arial" w:hAnsi="Arial"/>
        </w:rPr>
        <w:t>The ruling reflects the EU’s long-term commitment to reducing emissions. According to data from the EU’s Green House Gas (GHG) Inventory Report (</w:t>
      </w:r>
      <w:hyperlink r:id="rId8" w:history="1">
        <w:r w:rsidRPr="00544984">
          <w:rPr>
            <w:rStyle w:val="Link"/>
            <w:rFonts w:ascii="Arial" w:hAnsi="Arial"/>
          </w:rPr>
          <w:t>https://www.eea.europa.eu/en/analysis/publications/annual-european-union-greenhouse-gas-2</w:t>
        </w:r>
      </w:hyperlink>
      <w:r>
        <w:rPr>
          <w:rFonts w:ascii="Arial" w:hAnsi="Arial"/>
        </w:rPr>
        <w:t>)</w:t>
      </w:r>
      <w:r w:rsidRPr="00AE64DA">
        <w:rPr>
          <w:rFonts w:ascii="Arial" w:hAnsi="Arial"/>
        </w:rPr>
        <w:t>, more than half of all direct energy sector methane emissions is due to unintentional release of emissions into the atmosphere. Therefore, EU authorities believe that focusing on locating and fixing methane leaks, or LDAR, can create a substantial dent in emissions towards achieving its respective climate goals.</w:t>
      </w:r>
    </w:p>
    <w:p w:rsidR="00AE64DA" w:rsidRPr="00AE64DA" w:rsidRDefault="00AE64DA" w:rsidP="00AE64DA">
      <w:pPr>
        <w:rPr>
          <w:rFonts w:ascii="Arial" w:hAnsi="Arial"/>
        </w:rPr>
      </w:pPr>
    </w:p>
    <w:p w:rsidR="00AE64DA" w:rsidRPr="00AE64DA" w:rsidRDefault="00AE64DA" w:rsidP="00AE64DA">
      <w:pPr>
        <w:rPr>
          <w:rFonts w:ascii="Arial" w:hAnsi="Arial"/>
          <w:b/>
        </w:rPr>
      </w:pPr>
      <w:r w:rsidRPr="00AE64DA">
        <w:rPr>
          <w:rFonts w:ascii="Arial" w:hAnsi="Arial"/>
          <w:b/>
        </w:rPr>
        <w:t>Understanding timelines, leak types, and measurement</w:t>
      </w:r>
    </w:p>
    <w:p w:rsidR="002209B1" w:rsidRDefault="00AE64DA" w:rsidP="00AE64DA">
      <w:pPr>
        <w:rPr>
          <w:rFonts w:ascii="Arial" w:hAnsi="Arial"/>
        </w:rPr>
      </w:pPr>
      <w:r w:rsidRPr="00AE64DA">
        <w:rPr>
          <w:rFonts w:ascii="Arial" w:hAnsi="Arial"/>
        </w:rPr>
        <w:t>Now that the rule is implemented, affected organizations have various timelines to consider for conducting different types of leak tests as part of comprehensive LDAR program. For all aboveground and underground components, excluding transmission and distribution networks, leak detection and repair surveys shall be conducted based on the following timelines:</w:t>
      </w:r>
    </w:p>
    <w:p w:rsidR="002209B1" w:rsidRDefault="002209B1" w:rsidP="00AE64DA">
      <w:pPr>
        <w:rPr>
          <w:rFonts w:ascii="Arial" w:hAnsi="Arial"/>
        </w:rPr>
      </w:pPr>
    </w:p>
    <w:tbl>
      <w:tblPr>
        <w:tblW w:w="8440" w:type="dxa"/>
        <w:tblInd w:w="57" w:type="dxa"/>
        <w:tblCellMar>
          <w:left w:w="70" w:type="dxa"/>
          <w:right w:w="70" w:type="dxa"/>
        </w:tblCellMar>
        <w:tblLook w:val="0000"/>
      </w:tblPr>
      <w:tblGrid>
        <w:gridCol w:w="2760"/>
        <w:gridCol w:w="3100"/>
        <w:gridCol w:w="2580"/>
      </w:tblGrid>
      <w:tr w:rsidR="002209B1" w:rsidRPr="002209B1" w:rsidTr="002209B1">
        <w:trPr>
          <w:trHeight w:val="280"/>
        </w:trPr>
        <w:tc>
          <w:tcPr>
            <w:tcW w:w="2760" w:type="dxa"/>
            <w:tcBorders>
              <w:top w:val="single" w:sz="4" w:space="0" w:color="000000"/>
              <w:left w:val="single" w:sz="4" w:space="0" w:color="000000"/>
              <w:bottom w:val="single" w:sz="4" w:space="0" w:color="000000"/>
              <w:right w:val="single" w:sz="4" w:space="0" w:color="000000"/>
            </w:tcBorders>
            <w:shd w:val="clear" w:color="auto" w:fill="FFFF99"/>
            <w:noWrap/>
            <w:vAlign w:val="center"/>
          </w:tcPr>
          <w:p w:rsidR="002209B1" w:rsidRPr="002209B1" w:rsidRDefault="002209B1" w:rsidP="002209B1">
            <w:pPr>
              <w:rPr>
                <w:rFonts w:ascii="Arial" w:hAnsi="Arial"/>
                <w:b/>
                <w:bCs/>
                <w:sz w:val="20"/>
                <w:szCs w:val="20"/>
                <w:lang w:eastAsia="de-DE"/>
              </w:rPr>
            </w:pPr>
            <w:r w:rsidRPr="002209B1">
              <w:rPr>
                <w:rFonts w:ascii="Arial" w:hAnsi="Arial"/>
                <w:b/>
                <w:bCs/>
                <w:sz w:val="20"/>
                <w:szCs w:val="20"/>
                <w:lang w:eastAsia="de-DE"/>
              </w:rPr>
              <w:t>Type of LDAR survey</w:t>
            </w:r>
          </w:p>
        </w:tc>
        <w:tc>
          <w:tcPr>
            <w:tcW w:w="3100" w:type="dxa"/>
            <w:tcBorders>
              <w:top w:val="single" w:sz="4" w:space="0" w:color="000000"/>
              <w:left w:val="single" w:sz="4" w:space="0" w:color="000000"/>
              <w:bottom w:val="single" w:sz="4" w:space="0" w:color="000000"/>
              <w:right w:val="single" w:sz="4" w:space="0" w:color="000000"/>
            </w:tcBorders>
            <w:shd w:val="clear" w:color="auto" w:fill="FFFF99"/>
            <w:noWrap/>
            <w:vAlign w:val="center"/>
          </w:tcPr>
          <w:p w:rsidR="002209B1" w:rsidRPr="002209B1" w:rsidRDefault="002209B1" w:rsidP="002209B1">
            <w:pPr>
              <w:rPr>
                <w:rFonts w:ascii="Arial" w:hAnsi="Arial"/>
                <w:b/>
                <w:bCs/>
                <w:sz w:val="20"/>
                <w:szCs w:val="20"/>
                <w:lang w:eastAsia="de-DE"/>
              </w:rPr>
            </w:pPr>
            <w:r w:rsidRPr="002209B1">
              <w:rPr>
                <w:rFonts w:ascii="Arial" w:hAnsi="Arial"/>
                <w:b/>
                <w:bCs/>
                <w:sz w:val="20"/>
                <w:szCs w:val="20"/>
                <w:lang w:eastAsia="de-DE"/>
              </w:rPr>
              <w:t>Type of component</w:t>
            </w:r>
          </w:p>
        </w:tc>
        <w:tc>
          <w:tcPr>
            <w:tcW w:w="258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2209B1" w:rsidRPr="002209B1" w:rsidRDefault="002209B1" w:rsidP="002209B1">
            <w:pPr>
              <w:rPr>
                <w:rFonts w:ascii="Arial" w:hAnsi="Arial"/>
                <w:b/>
                <w:bCs/>
                <w:sz w:val="20"/>
                <w:szCs w:val="20"/>
                <w:lang w:eastAsia="de-DE"/>
              </w:rPr>
            </w:pPr>
            <w:r w:rsidRPr="002209B1">
              <w:rPr>
                <w:rFonts w:ascii="Arial" w:hAnsi="Arial"/>
                <w:b/>
                <w:bCs/>
                <w:sz w:val="20"/>
                <w:szCs w:val="20"/>
                <w:lang w:eastAsia="de-DE"/>
              </w:rPr>
              <w:t>Frequency</w:t>
            </w:r>
          </w:p>
        </w:tc>
      </w:tr>
      <w:tr w:rsidR="002209B1" w:rsidRPr="002209B1" w:rsidTr="002209B1">
        <w:trPr>
          <w:trHeight w:val="2240"/>
        </w:trPr>
        <w:tc>
          <w:tcPr>
            <w:tcW w:w="2760" w:type="dxa"/>
            <w:tcBorders>
              <w:top w:val="single" w:sz="4" w:space="0" w:color="000000"/>
              <w:left w:val="single" w:sz="4" w:space="0" w:color="000000"/>
              <w:bottom w:val="single" w:sz="4" w:space="0" w:color="000000"/>
              <w:right w:val="single" w:sz="4" w:space="0" w:color="000000"/>
            </w:tcBorders>
            <w:shd w:val="clear" w:color="auto" w:fill="auto"/>
            <w:noWrap/>
          </w:tcPr>
          <w:p w:rsidR="002209B1" w:rsidRPr="002209B1" w:rsidRDefault="002209B1" w:rsidP="002209B1">
            <w:pPr>
              <w:rPr>
                <w:rFonts w:ascii="Calibri" w:hAnsi="Calibri"/>
                <w:sz w:val="22"/>
                <w:szCs w:val="22"/>
                <w:lang w:eastAsia="de-DE"/>
              </w:rPr>
            </w:pPr>
            <w:r w:rsidRPr="002209B1">
              <w:rPr>
                <w:rFonts w:ascii="Calibri" w:hAnsi="Calibri"/>
                <w:sz w:val="22"/>
                <w:szCs w:val="22"/>
                <w:lang w:eastAsia="de-DE"/>
              </w:rPr>
              <w:t>Type 1 LDAR survey</w:t>
            </w:r>
          </w:p>
        </w:tc>
        <w:tc>
          <w:tcPr>
            <w:tcW w:w="3100" w:type="dxa"/>
            <w:tcBorders>
              <w:top w:val="single" w:sz="4" w:space="0" w:color="000000"/>
              <w:left w:val="nil"/>
              <w:bottom w:val="single" w:sz="4" w:space="0" w:color="000000"/>
              <w:right w:val="single" w:sz="4" w:space="0" w:color="000000"/>
            </w:tcBorders>
            <w:shd w:val="clear" w:color="auto" w:fill="auto"/>
          </w:tcPr>
          <w:p w:rsidR="002209B1" w:rsidRPr="002209B1" w:rsidRDefault="002209B1" w:rsidP="002209B1">
            <w:pPr>
              <w:rPr>
                <w:rFonts w:ascii="Calibri" w:hAnsi="Calibri"/>
                <w:sz w:val="22"/>
                <w:szCs w:val="22"/>
                <w:lang w:eastAsia="de-DE"/>
              </w:rPr>
            </w:pPr>
            <w:r w:rsidRPr="002209B1">
              <w:rPr>
                <w:rFonts w:ascii="Calibri" w:hAnsi="Calibri"/>
                <w:sz w:val="22"/>
                <w:szCs w:val="22"/>
                <w:lang w:eastAsia="de-DE"/>
              </w:rPr>
              <w:t>Compressor station</w:t>
            </w:r>
            <w:r w:rsidRPr="002209B1">
              <w:rPr>
                <w:rFonts w:ascii="Calibri" w:hAnsi="Calibri"/>
                <w:sz w:val="22"/>
                <w:szCs w:val="22"/>
                <w:lang w:eastAsia="de-DE"/>
              </w:rPr>
              <w:br/>
            </w:r>
            <w:r w:rsidRPr="002209B1">
              <w:rPr>
                <w:rFonts w:ascii="Calibri" w:hAnsi="Calibri"/>
                <w:sz w:val="22"/>
                <w:szCs w:val="22"/>
                <w:lang w:eastAsia="de-DE"/>
              </w:rPr>
              <w:br/>
              <w:t>Underground storage</w:t>
            </w:r>
            <w:r w:rsidRPr="002209B1">
              <w:rPr>
                <w:rFonts w:ascii="Calibri" w:hAnsi="Calibri"/>
                <w:sz w:val="22"/>
                <w:szCs w:val="22"/>
                <w:lang w:eastAsia="de-DE"/>
              </w:rPr>
              <w:br/>
            </w:r>
            <w:r w:rsidRPr="002209B1">
              <w:rPr>
                <w:rFonts w:ascii="Calibri" w:hAnsi="Calibri"/>
                <w:sz w:val="22"/>
                <w:szCs w:val="22"/>
                <w:lang w:eastAsia="de-DE"/>
              </w:rPr>
              <w:br/>
              <w:t>LNG-Terminal</w:t>
            </w:r>
            <w:r w:rsidRPr="002209B1">
              <w:rPr>
                <w:rFonts w:ascii="Calibri" w:hAnsi="Calibri"/>
                <w:sz w:val="22"/>
                <w:szCs w:val="22"/>
                <w:lang w:eastAsia="de-DE"/>
              </w:rPr>
              <w:br/>
            </w:r>
            <w:r w:rsidRPr="002209B1">
              <w:rPr>
                <w:rFonts w:ascii="Calibri" w:hAnsi="Calibri"/>
                <w:sz w:val="22"/>
                <w:szCs w:val="22"/>
                <w:lang w:eastAsia="de-DE"/>
              </w:rPr>
              <w:br/>
              <w:t>Regulating and metering station</w:t>
            </w:r>
          </w:p>
        </w:tc>
        <w:tc>
          <w:tcPr>
            <w:tcW w:w="2580" w:type="dxa"/>
            <w:tcBorders>
              <w:top w:val="single" w:sz="4" w:space="0" w:color="000000"/>
              <w:left w:val="nil"/>
              <w:bottom w:val="single" w:sz="4" w:space="0" w:color="000000"/>
              <w:right w:val="single" w:sz="4" w:space="0" w:color="000000"/>
            </w:tcBorders>
            <w:shd w:val="clear" w:color="auto" w:fill="auto"/>
          </w:tcPr>
          <w:p w:rsidR="002209B1" w:rsidRPr="002209B1" w:rsidRDefault="002209B1" w:rsidP="002209B1">
            <w:pPr>
              <w:rPr>
                <w:rFonts w:ascii="Calibri" w:hAnsi="Calibri"/>
                <w:sz w:val="22"/>
                <w:szCs w:val="22"/>
                <w:lang w:eastAsia="de-DE"/>
              </w:rPr>
            </w:pPr>
            <w:r w:rsidRPr="002209B1">
              <w:rPr>
                <w:rFonts w:ascii="Calibri" w:hAnsi="Calibri"/>
                <w:sz w:val="22"/>
                <w:szCs w:val="22"/>
                <w:lang w:eastAsia="de-DE"/>
              </w:rPr>
              <w:t>4 months</w:t>
            </w:r>
          </w:p>
        </w:tc>
      </w:tr>
      <w:tr w:rsidR="002209B1" w:rsidRPr="002209B1" w:rsidTr="002209B1">
        <w:trPr>
          <w:trHeight w:val="280"/>
        </w:trPr>
        <w:tc>
          <w:tcPr>
            <w:tcW w:w="2760" w:type="dxa"/>
            <w:tcBorders>
              <w:top w:val="single" w:sz="4" w:space="0" w:color="000000"/>
              <w:left w:val="single" w:sz="4" w:space="0" w:color="000000"/>
              <w:bottom w:val="single" w:sz="4" w:space="0" w:color="000000"/>
              <w:right w:val="single" w:sz="4" w:space="0" w:color="000000"/>
            </w:tcBorders>
            <w:shd w:val="clear" w:color="auto" w:fill="auto"/>
            <w:noWrap/>
          </w:tcPr>
          <w:p w:rsidR="002209B1" w:rsidRPr="002209B1" w:rsidRDefault="002209B1" w:rsidP="002209B1">
            <w:pPr>
              <w:rPr>
                <w:rFonts w:ascii="Calibri" w:hAnsi="Calibri"/>
                <w:sz w:val="22"/>
                <w:szCs w:val="22"/>
                <w:lang w:eastAsia="de-DE"/>
              </w:rPr>
            </w:pPr>
            <w:r w:rsidRPr="002209B1">
              <w:rPr>
                <w:rFonts w:ascii="Calibri" w:hAnsi="Calibri"/>
                <w:sz w:val="22"/>
                <w:szCs w:val="22"/>
                <w:lang w:eastAsia="de-DE"/>
              </w:rPr>
              <w:t> </w:t>
            </w:r>
          </w:p>
        </w:tc>
        <w:tc>
          <w:tcPr>
            <w:tcW w:w="3100" w:type="dxa"/>
            <w:tcBorders>
              <w:top w:val="single" w:sz="4" w:space="0" w:color="000000"/>
              <w:left w:val="nil"/>
              <w:bottom w:val="single" w:sz="4" w:space="0" w:color="000000"/>
              <w:right w:val="single" w:sz="4" w:space="0" w:color="000000"/>
            </w:tcBorders>
            <w:shd w:val="clear" w:color="auto" w:fill="auto"/>
          </w:tcPr>
          <w:p w:rsidR="002209B1" w:rsidRPr="002209B1" w:rsidRDefault="002209B1" w:rsidP="002209B1">
            <w:pPr>
              <w:rPr>
                <w:rFonts w:ascii="Calibri" w:hAnsi="Calibri"/>
                <w:sz w:val="22"/>
                <w:szCs w:val="22"/>
                <w:lang w:eastAsia="de-DE"/>
              </w:rPr>
            </w:pPr>
            <w:r w:rsidRPr="002209B1">
              <w:rPr>
                <w:rFonts w:ascii="Calibri" w:hAnsi="Calibri"/>
                <w:sz w:val="22"/>
                <w:szCs w:val="22"/>
                <w:lang w:eastAsia="de-DE"/>
              </w:rPr>
              <w:t>Valve Station</w:t>
            </w:r>
          </w:p>
        </w:tc>
        <w:tc>
          <w:tcPr>
            <w:tcW w:w="2580" w:type="dxa"/>
            <w:tcBorders>
              <w:top w:val="single" w:sz="4" w:space="0" w:color="000000"/>
              <w:left w:val="nil"/>
              <w:bottom w:val="single" w:sz="4" w:space="0" w:color="000000"/>
              <w:right w:val="single" w:sz="4" w:space="0" w:color="000000"/>
            </w:tcBorders>
            <w:shd w:val="clear" w:color="auto" w:fill="auto"/>
          </w:tcPr>
          <w:p w:rsidR="002209B1" w:rsidRPr="002209B1" w:rsidRDefault="002209B1" w:rsidP="002209B1">
            <w:pPr>
              <w:rPr>
                <w:rFonts w:ascii="Calibri" w:hAnsi="Calibri"/>
                <w:sz w:val="22"/>
                <w:szCs w:val="22"/>
                <w:lang w:eastAsia="de-DE"/>
              </w:rPr>
            </w:pPr>
            <w:r w:rsidRPr="002209B1">
              <w:rPr>
                <w:rFonts w:ascii="Calibri" w:hAnsi="Calibri"/>
                <w:sz w:val="22"/>
                <w:szCs w:val="22"/>
                <w:lang w:eastAsia="de-DE"/>
              </w:rPr>
              <w:t>9 months</w:t>
            </w:r>
          </w:p>
        </w:tc>
      </w:tr>
      <w:tr w:rsidR="002209B1" w:rsidRPr="002209B1" w:rsidTr="002209B1">
        <w:trPr>
          <w:trHeight w:val="2240"/>
        </w:trPr>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2209B1" w:rsidRPr="002209B1" w:rsidRDefault="002209B1" w:rsidP="002209B1">
            <w:pPr>
              <w:rPr>
                <w:rFonts w:ascii="Calibri" w:hAnsi="Calibri"/>
                <w:sz w:val="22"/>
                <w:szCs w:val="22"/>
                <w:lang w:eastAsia="de-DE"/>
              </w:rPr>
            </w:pPr>
            <w:r w:rsidRPr="002209B1">
              <w:rPr>
                <w:rFonts w:ascii="Calibri" w:hAnsi="Calibri"/>
                <w:sz w:val="22"/>
                <w:szCs w:val="22"/>
                <w:lang w:eastAsia="de-DE"/>
              </w:rPr>
              <w:t>Type 2 LDAR survey</w:t>
            </w:r>
          </w:p>
        </w:tc>
        <w:tc>
          <w:tcPr>
            <w:tcW w:w="3100" w:type="dxa"/>
            <w:tcBorders>
              <w:top w:val="single" w:sz="4" w:space="0" w:color="000000"/>
              <w:left w:val="nil"/>
              <w:bottom w:val="single" w:sz="4" w:space="0" w:color="000000"/>
              <w:right w:val="single" w:sz="4" w:space="0" w:color="000000"/>
            </w:tcBorders>
            <w:shd w:val="clear" w:color="auto" w:fill="auto"/>
          </w:tcPr>
          <w:p w:rsidR="002209B1" w:rsidRPr="002209B1" w:rsidRDefault="002209B1" w:rsidP="002209B1">
            <w:pPr>
              <w:rPr>
                <w:rFonts w:ascii="Calibri" w:hAnsi="Calibri"/>
                <w:sz w:val="22"/>
                <w:szCs w:val="22"/>
                <w:lang w:eastAsia="de-DE"/>
              </w:rPr>
            </w:pPr>
            <w:r w:rsidRPr="002209B1">
              <w:rPr>
                <w:rFonts w:ascii="Calibri" w:hAnsi="Calibri"/>
                <w:sz w:val="22"/>
                <w:szCs w:val="22"/>
                <w:lang w:eastAsia="de-DE"/>
              </w:rPr>
              <w:t>Compressor station</w:t>
            </w:r>
            <w:r w:rsidRPr="002209B1">
              <w:rPr>
                <w:rFonts w:ascii="Calibri" w:hAnsi="Calibri"/>
                <w:sz w:val="22"/>
                <w:szCs w:val="22"/>
                <w:lang w:eastAsia="de-DE"/>
              </w:rPr>
              <w:br/>
            </w:r>
            <w:r w:rsidRPr="002209B1">
              <w:rPr>
                <w:rFonts w:ascii="Calibri" w:hAnsi="Calibri"/>
                <w:sz w:val="22"/>
                <w:szCs w:val="22"/>
                <w:lang w:eastAsia="de-DE"/>
              </w:rPr>
              <w:br/>
              <w:t>Underground storage</w:t>
            </w:r>
            <w:r w:rsidRPr="002209B1">
              <w:rPr>
                <w:rFonts w:ascii="Calibri" w:hAnsi="Calibri"/>
                <w:sz w:val="22"/>
                <w:szCs w:val="22"/>
                <w:lang w:eastAsia="de-DE"/>
              </w:rPr>
              <w:br/>
            </w:r>
            <w:r w:rsidRPr="002209B1">
              <w:rPr>
                <w:rFonts w:ascii="Calibri" w:hAnsi="Calibri"/>
                <w:sz w:val="22"/>
                <w:szCs w:val="22"/>
                <w:lang w:eastAsia="de-DE"/>
              </w:rPr>
              <w:br/>
              <w:t>LNG-Terminal</w:t>
            </w:r>
            <w:r w:rsidRPr="002209B1">
              <w:rPr>
                <w:rFonts w:ascii="Calibri" w:hAnsi="Calibri"/>
                <w:sz w:val="22"/>
                <w:szCs w:val="22"/>
                <w:lang w:eastAsia="de-DE"/>
              </w:rPr>
              <w:br/>
            </w:r>
            <w:r w:rsidRPr="002209B1">
              <w:rPr>
                <w:rFonts w:ascii="Calibri" w:hAnsi="Calibri"/>
                <w:sz w:val="22"/>
                <w:szCs w:val="22"/>
                <w:lang w:eastAsia="de-DE"/>
              </w:rPr>
              <w:br/>
              <w:t>Regulating and metering station</w:t>
            </w:r>
          </w:p>
        </w:tc>
        <w:tc>
          <w:tcPr>
            <w:tcW w:w="2580" w:type="dxa"/>
            <w:tcBorders>
              <w:top w:val="single" w:sz="4" w:space="0" w:color="000000"/>
              <w:left w:val="nil"/>
              <w:bottom w:val="single" w:sz="4" w:space="0" w:color="000000"/>
              <w:right w:val="single" w:sz="4" w:space="0" w:color="000000"/>
            </w:tcBorders>
            <w:shd w:val="clear" w:color="auto" w:fill="auto"/>
          </w:tcPr>
          <w:p w:rsidR="002209B1" w:rsidRPr="002209B1" w:rsidRDefault="002209B1" w:rsidP="002209B1">
            <w:pPr>
              <w:rPr>
                <w:rFonts w:ascii="Calibri" w:hAnsi="Calibri"/>
                <w:sz w:val="22"/>
                <w:szCs w:val="22"/>
                <w:lang w:eastAsia="de-DE"/>
              </w:rPr>
            </w:pPr>
            <w:r w:rsidRPr="002209B1">
              <w:rPr>
                <w:rFonts w:ascii="Calibri" w:hAnsi="Calibri"/>
                <w:sz w:val="22"/>
                <w:szCs w:val="22"/>
                <w:lang w:eastAsia="de-DE"/>
              </w:rPr>
              <w:t>8 months</w:t>
            </w:r>
          </w:p>
        </w:tc>
      </w:tr>
      <w:tr w:rsidR="002209B1" w:rsidRPr="002209B1" w:rsidTr="002209B1">
        <w:trPr>
          <w:trHeight w:val="280"/>
        </w:trPr>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2209B1" w:rsidRPr="002209B1" w:rsidRDefault="002209B1" w:rsidP="002209B1">
            <w:pPr>
              <w:rPr>
                <w:rFonts w:ascii="Calibri" w:hAnsi="Calibri"/>
                <w:sz w:val="22"/>
                <w:szCs w:val="22"/>
                <w:lang w:eastAsia="de-DE"/>
              </w:rPr>
            </w:pPr>
            <w:r w:rsidRPr="002209B1">
              <w:rPr>
                <w:rFonts w:ascii="Calibri" w:hAnsi="Calibri"/>
                <w:sz w:val="22"/>
                <w:szCs w:val="22"/>
                <w:lang w:eastAsia="de-DE"/>
              </w:rPr>
              <w:t> </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Pr>
          <w:p w:rsidR="002209B1" w:rsidRPr="002209B1" w:rsidRDefault="002209B1" w:rsidP="002209B1">
            <w:pPr>
              <w:rPr>
                <w:rFonts w:ascii="Calibri" w:hAnsi="Calibri"/>
                <w:sz w:val="22"/>
                <w:szCs w:val="22"/>
                <w:lang w:eastAsia="de-DE"/>
              </w:rPr>
            </w:pPr>
            <w:r w:rsidRPr="002209B1">
              <w:rPr>
                <w:rFonts w:ascii="Calibri" w:hAnsi="Calibri"/>
                <w:sz w:val="22"/>
                <w:szCs w:val="22"/>
                <w:lang w:eastAsia="de-DE"/>
              </w:rPr>
              <w:t>Valve Station</w:t>
            </w:r>
          </w:p>
        </w:tc>
        <w:tc>
          <w:tcPr>
            <w:tcW w:w="2580" w:type="dxa"/>
            <w:tcBorders>
              <w:top w:val="single" w:sz="4" w:space="0" w:color="000000"/>
              <w:left w:val="nil"/>
              <w:bottom w:val="single" w:sz="4" w:space="0" w:color="000000"/>
              <w:right w:val="single" w:sz="4" w:space="0" w:color="000000"/>
            </w:tcBorders>
            <w:shd w:val="clear" w:color="auto" w:fill="auto"/>
          </w:tcPr>
          <w:p w:rsidR="002209B1" w:rsidRPr="002209B1" w:rsidRDefault="002209B1" w:rsidP="002209B1">
            <w:pPr>
              <w:rPr>
                <w:rFonts w:ascii="Calibri" w:hAnsi="Calibri"/>
                <w:sz w:val="22"/>
                <w:szCs w:val="22"/>
                <w:lang w:eastAsia="de-DE"/>
              </w:rPr>
            </w:pPr>
            <w:r w:rsidRPr="002209B1">
              <w:rPr>
                <w:rFonts w:ascii="Calibri" w:hAnsi="Calibri"/>
                <w:sz w:val="22"/>
                <w:szCs w:val="22"/>
                <w:lang w:eastAsia="de-DE"/>
              </w:rPr>
              <w:t>18 months</w:t>
            </w:r>
          </w:p>
        </w:tc>
      </w:tr>
    </w:tbl>
    <w:p w:rsidR="00AE64DA" w:rsidRPr="00AE64DA" w:rsidRDefault="00AE64DA" w:rsidP="00AE64DA">
      <w:pPr>
        <w:rPr>
          <w:rFonts w:ascii="Arial" w:hAnsi="Arial"/>
        </w:rPr>
      </w:pPr>
    </w:p>
    <w:p w:rsidR="002209B1" w:rsidRDefault="00AE64DA" w:rsidP="00AE64DA">
      <w:pPr>
        <w:rPr>
          <w:rFonts w:ascii="Arial" w:hAnsi="Arial"/>
        </w:rPr>
      </w:pPr>
      <w:r w:rsidRPr="00AE64DA">
        <w:rPr>
          <w:rFonts w:ascii="Arial" w:hAnsi="Arial"/>
        </w:rPr>
        <w:t>The following table outlines the leak detection and repair surveys minimum frequencies for all components of transmission and distribution networks:</w:t>
      </w:r>
    </w:p>
    <w:p w:rsidR="00AE64DA" w:rsidRPr="00AE64DA" w:rsidRDefault="00AE64DA" w:rsidP="00AE64DA">
      <w:pPr>
        <w:rPr>
          <w:rFonts w:ascii="Arial" w:hAnsi="Arial"/>
        </w:rPr>
      </w:pPr>
    </w:p>
    <w:tbl>
      <w:tblPr>
        <w:tblW w:w="8440" w:type="dxa"/>
        <w:tblInd w:w="57" w:type="dxa"/>
        <w:tblCellMar>
          <w:left w:w="70" w:type="dxa"/>
          <w:right w:w="70" w:type="dxa"/>
        </w:tblCellMar>
        <w:tblLook w:val="0000"/>
      </w:tblPr>
      <w:tblGrid>
        <w:gridCol w:w="2760"/>
        <w:gridCol w:w="3100"/>
        <w:gridCol w:w="2580"/>
      </w:tblGrid>
      <w:tr w:rsidR="002209B1" w:rsidRPr="002209B1" w:rsidTr="002209B1">
        <w:trPr>
          <w:trHeight w:val="280"/>
        </w:trPr>
        <w:tc>
          <w:tcPr>
            <w:tcW w:w="2760" w:type="dxa"/>
            <w:tcBorders>
              <w:top w:val="single" w:sz="4" w:space="0" w:color="000000"/>
              <w:left w:val="single" w:sz="4" w:space="0" w:color="000000"/>
              <w:bottom w:val="single" w:sz="4" w:space="0" w:color="000000"/>
              <w:right w:val="single" w:sz="4" w:space="0" w:color="000000"/>
            </w:tcBorders>
            <w:shd w:val="clear" w:color="auto" w:fill="FFFF99"/>
            <w:noWrap/>
            <w:vAlign w:val="center"/>
          </w:tcPr>
          <w:p w:rsidR="002209B1" w:rsidRPr="002209B1" w:rsidRDefault="002209B1" w:rsidP="002209B1">
            <w:pPr>
              <w:rPr>
                <w:rFonts w:ascii="Arial" w:hAnsi="Arial"/>
                <w:b/>
                <w:bCs/>
                <w:sz w:val="20"/>
                <w:szCs w:val="20"/>
                <w:lang w:eastAsia="de-DE"/>
              </w:rPr>
            </w:pPr>
            <w:r w:rsidRPr="002209B1">
              <w:rPr>
                <w:rFonts w:ascii="Arial" w:hAnsi="Arial"/>
                <w:b/>
                <w:bCs/>
                <w:sz w:val="20"/>
                <w:szCs w:val="20"/>
                <w:lang w:eastAsia="de-DE"/>
              </w:rPr>
              <w:t>Type of LDAR survey</w:t>
            </w:r>
          </w:p>
        </w:tc>
        <w:tc>
          <w:tcPr>
            <w:tcW w:w="3100" w:type="dxa"/>
            <w:tcBorders>
              <w:top w:val="single" w:sz="4" w:space="0" w:color="000000"/>
              <w:left w:val="single" w:sz="4" w:space="0" w:color="000000"/>
              <w:bottom w:val="single" w:sz="4" w:space="0" w:color="000000"/>
              <w:right w:val="single" w:sz="4" w:space="0" w:color="000000"/>
            </w:tcBorders>
            <w:shd w:val="clear" w:color="auto" w:fill="FFFF99"/>
            <w:noWrap/>
            <w:vAlign w:val="center"/>
          </w:tcPr>
          <w:p w:rsidR="002209B1" w:rsidRPr="002209B1" w:rsidRDefault="002209B1" w:rsidP="002209B1">
            <w:pPr>
              <w:rPr>
                <w:rFonts w:ascii="Arial" w:hAnsi="Arial"/>
                <w:b/>
                <w:bCs/>
                <w:sz w:val="20"/>
                <w:szCs w:val="20"/>
                <w:lang w:eastAsia="de-DE"/>
              </w:rPr>
            </w:pPr>
            <w:r w:rsidRPr="002209B1">
              <w:rPr>
                <w:rFonts w:ascii="Arial" w:hAnsi="Arial"/>
                <w:b/>
                <w:bCs/>
                <w:sz w:val="20"/>
                <w:szCs w:val="20"/>
                <w:lang w:eastAsia="de-DE"/>
              </w:rPr>
              <w:t>Type of component</w:t>
            </w:r>
          </w:p>
        </w:tc>
        <w:tc>
          <w:tcPr>
            <w:tcW w:w="2580" w:type="dxa"/>
            <w:tcBorders>
              <w:top w:val="single" w:sz="4" w:space="0" w:color="000000"/>
              <w:left w:val="single" w:sz="4" w:space="0" w:color="000000"/>
              <w:bottom w:val="single" w:sz="4" w:space="0" w:color="000000"/>
              <w:right w:val="single" w:sz="4" w:space="0" w:color="000000"/>
            </w:tcBorders>
            <w:shd w:val="clear" w:color="auto" w:fill="FFFF99"/>
            <w:vAlign w:val="center"/>
          </w:tcPr>
          <w:p w:rsidR="002209B1" w:rsidRPr="002209B1" w:rsidRDefault="002209B1" w:rsidP="002209B1">
            <w:pPr>
              <w:rPr>
                <w:rFonts w:ascii="Arial" w:hAnsi="Arial"/>
                <w:b/>
                <w:bCs/>
                <w:sz w:val="20"/>
                <w:szCs w:val="20"/>
                <w:lang w:eastAsia="de-DE"/>
              </w:rPr>
            </w:pPr>
            <w:r w:rsidRPr="002209B1">
              <w:rPr>
                <w:rFonts w:ascii="Arial" w:hAnsi="Arial"/>
                <w:b/>
                <w:bCs/>
                <w:sz w:val="20"/>
                <w:szCs w:val="20"/>
                <w:lang w:eastAsia="de-DE"/>
              </w:rPr>
              <w:t>Frequency of survey</w:t>
            </w:r>
          </w:p>
        </w:tc>
      </w:tr>
      <w:tr w:rsidR="002209B1" w:rsidRPr="002209B1" w:rsidTr="002209B1">
        <w:trPr>
          <w:trHeight w:val="1120"/>
        </w:trPr>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2209B1" w:rsidRPr="002209B1" w:rsidRDefault="002209B1" w:rsidP="002209B1">
            <w:pPr>
              <w:rPr>
                <w:rFonts w:ascii="Calibri" w:hAnsi="Calibri"/>
                <w:sz w:val="22"/>
                <w:szCs w:val="22"/>
                <w:lang w:eastAsia="de-DE"/>
              </w:rPr>
            </w:pPr>
            <w:r w:rsidRPr="002209B1">
              <w:rPr>
                <w:rFonts w:ascii="Calibri" w:hAnsi="Calibri"/>
                <w:sz w:val="22"/>
                <w:szCs w:val="22"/>
                <w:lang w:eastAsia="de-DE"/>
              </w:rPr>
              <w:t>Type 1 LDAR survey</w:t>
            </w:r>
            <w:r w:rsidRPr="002209B1">
              <w:rPr>
                <w:rFonts w:ascii="Calibri" w:hAnsi="Calibri"/>
                <w:sz w:val="22"/>
                <w:szCs w:val="22"/>
                <w:lang w:eastAsia="de-DE"/>
              </w:rPr>
              <w:br/>
              <w:t>(design pressure &gt; 16 bar)</w:t>
            </w:r>
          </w:p>
        </w:tc>
        <w:tc>
          <w:tcPr>
            <w:tcW w:w="3100" w:type="dxa"/>
            <w:tcBorders>
              <w:top w:val="single" w:sz="4" w:space="0" w:color="000000"/>
              <w:left w:val="nil"/>
              <w:bottom w:val="single" w:sz="4" w:space="0" w:color="000000"/>
              <w:right w:val="single" w:sz="4" w:space="0" w:color="000000"/>
            </w:tcBorders>
            <w:shd w:val="clear" w:color="auto" w:fill="auto"/>
          </w:tcPr>
          <w:p w:rsidR="002209B1" w:rsidRPr="002209B1" w:rsidRDefault="002209B1" w:rsidP="002209B1">
            <w:pPr>
              <w:rPr>
                <w:rFonts w:ascii="Calibri" w:hAnsi="Calibri"/>
                <w:sz w:val="22"/>
                <w:szCs w:val="22"/>
                <w:lang w:eastAsia="de-DE"/>
              </w:rPr>
            </w:pPr>
            <w:r w:rsidRPr="002209B1">
              <w:rPr>
                <w:rFonts w:ascii="Calibri" w:hAnsi="Calibri"/>
                <w:sz w:val="22"/>
                <w:szCs w:val="22"/>
                <w:lang w:eastAsia="de-DE"/>
              </w:rPr>
              <w:t>Compressor station</w:t>
            </w:r>
            <w:r w:rsidRPr="002209B1">
              <w:rPr>
                <w:rFonts w:ascii="Calibri" w:hAnsi="Calibri"/>
                <w:sz w:val="22"/>
                <w:szCs w:val="22"/>
                <w:lang w:eastAsia="de-DE"/>
              </w:rPr>
              <w:br/>
            </w:r>
            <w:r w:rsidRPr="002209B1">
              <w:rPr>
                <w:rFonts w:ascii="Calibri" w:hAnsi="Calibri"/>
                <w:sz w:val="22"/>
                <w:szCs w:val="22"/>
                <w:lang w:eastAsia="de-DE"/>
              </w:rPr>
              <w:br/>
              <w:t>Regulating and metering station</w:t>
            </w:r>
          </w:p>
        </w:tc>
        <w:tc>
          <w:tcPr>
            <w:tcW w:w="2580" w:type="dxa"/>
            <w:tcBorders>
              <w:top w:val="single" w:sz="4" w:space="0" w:color="000000"/>
              <w:left w:val="nil"/>
              <w:bottom w:val="single" w:sz="4" w:space="0" w:color="000000"/>
              <w:right w:val="single" w:sz="4" w:space="0" w:color="000000"/>
            </w:tcBorders>
            <w:shd w:val="clear" w:color="auto" w:fill="auto"/>
          </w:tcPr>
          <w:p w:rsidR="002209B1" w:rsidRPr="002209B1" w:rsidRDefault="002209B1" w:rsidP="002209B1">
            <w:pPr>
              <w:rPr>
                <w:rFonts w:ascii="Calibri" w:hAnsi="Calibri"/>
                <w:sz w:val="22"/>
                <w:szCs w:val="22"/>
                <w:lang w:eastAsia="de-DE"/>
              </w:rPr>
            </w:pPr>
            <w:r w:rsidRPr="002209B1">
              <w:rPr>
                <w:rFonts w:ascii="Calibri" w:hAnsi="Calibri"/>
                <w:sz w:val="22"/>
                <w:szCs w:val="22"/>
                <w:lang w:eastAsia="de-DE"/>
              </w:rPr>
              <w:t>4 months</w:t>
            </w:r>
          </w:p>
        </w:tc>
      </w:tr>
      <w:tr w:rsidR="002209B1" w:rsidRPr="002209B1" w:rsidTr="002209B1">
        <w:trPr>
          <w:trHeight w:val="280"/>
        </w:trPr>
        <w:tc>
          <w:tcPr>
            <w:tcW w:w="2760" w:type="dxa"/>
            <w:tcBorders>
              <w:top w:val="single" w:sz="4" w:space="0" w:color="000000"/>
              <w:left w:val="single" w:sz="4" w:space="0" w:color="000000"/>
              <w:bottom w:val="single" w:sz="4" w:space="0" w:color="000000"/>
              <w:right w:val="single" w:sz="4" w:space="0" w:color="000000"/>
            </w:tcBorders>
            <w:shd w:val="clear" w:color="auto" w:fill="auto"/>
            <w:noWrap/>
          </w:tcPr>
          <w:p w:rsidR="002209B1" w:rsidRPr="002209B1" w:rsidRDefault="002209B1" w:rsidP="002209B1">
            <w:pPr>
              <w:rPr>
                <w:rFonts w:ascii="Calibri" w:hAnsi="Calibri"/>
                <w:sz w:val="22"/>
                <w:szCs w:val="22"/>
                <w:lang w:eastAsia="de-DE"/>
              </w:rPr>
            </w:pPr>
            <w:r w:rsidRPr="002209B1">
              <w:rPr>
                <w:rFonts w:ascii="Calibri" w:hAnsi="Calibri"/>
                <w:sz w:val="22"/>
                <w:szCs w:val="22"/>
                <w:lang w:eastAsia="de-DE"/>
              </w:rPr>
              <w:t> </w:t>
            </w:r>
          </w:p>
        </w:tc>
        <w:tc>
          <w:tcPr>
            <w:tcW w:w="3100" w:type="dxa"/>
            <w:tcBorders>
              <w:top w:val="single" w:sz="4" w:space="0" w:color="000000"/>
              <w:left w:val="nil"/>
              <w:bottom w:val="single" w:sz="4" w:space="0" w:color="000000"/>
              <w:right w:val="single" w:sz="4" w:space="0" w:color="000000"/>
            </w:tcBorders>
            <w:shd w:val="clear" w:color="auto" w:fill="auto"/>
          </w:tcPr>
          <w:p w:rsidR="002209B1" w:rsidRPr="002209B1" w:rsidRDefault="002209B1" w:rsidP="002209B1">
            <w:pPr>
              <w:rPr>
                <w:rFonts w:ascii="Calibri" w:hAnsi="Calibri"/>
                <w:sz w:val="22"/>
                <w:szCs w:val="22"/>
                <w:lang w:eastAsia="de-DE"/>
              </w:rPr>
            </w:pPr>
            <w:r w:rsidRPr="002209B1">
              <w:rPr>
                <w:rFonts w:ascii="Calibri" w:hAnsi="Calibri"/>
                <w:sz w:val="22"/>
                <w:szCs w:val="22"/>
                <w:lang w:eastAsia="de-DE"/>
              </w:rPr>
              <w:t>Valve Station</w:t>
            </w:r>
          </w:p>
        </w:tc>
        <w:tc>
          <w:tcPr>
            <w:tcW w:w="2580" w:type="dxa"/>
            <w:tcBorders>
              <w:top w:val="single" w:sz="4" w:space="0" w:color="000000"/>
              <w:left w:val="nil"/>
              <w:bottom w:val="single" w:sz="4" w:space="0" w:color="000000"/>
              <w:right w:val="single" w:sz="4" w:space="0" w:color="000000"/>
            </w:tcBorders>
            <w:shd w:val="clear" w:color="auto" w:fill="auto"/>
          </w:tcPr>
          <w:p w:rsidR="002209B1" w:rsidRPr="002209B1" w:rsidRDefault="002209B1" w:rsidP="002209B1">
            <w:pPr>
              <w:rPr>
                <w:rFonts w:ascii="Calibri" w:hAnsi="Calibri"/>
                <w:sz w:val="22"/>
                <w:szCs w:val="22"/>
                <w:lang w:eastAsia="de-DE"/>
              </w:rPr>
            </w:pPr>
            <w:r w:rsidRPr="002209B1">
              <w:rPr>
                <w:rFonts w:ascii="Calibri" w:hAnsi="Calibri"/>
                <w:sz w:val="22"/>
                <w:szCs w:val="22"/>
                <w:lang w:eastAsia="de-DE"/>
              </w:rPr>
              <w:t>9 months</w:t>
            </w:r>
          </w:p>
        </w:tc>
      </w:tr>
      <w:tr w:rsidR="002209B1" w:rsidRPr="002209B1" w:rsidTr="002209B1">
        <w:trPr>
          <w:trHeight w:val="1120"/>
        </w:trPr>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2209B1" w:rsidRPr="002209B1" w:rsidRDefault="002209B1" w:rsidP="002209B1">
            <w:pPr>
              <w:rPr>
                <w:rFonts w:ascii="Calibri" w:hAnsi="Calibri"/>
                <w:sz w:val="22"/>
                <w:szCs w:val="22"/>
                <w:lang w:eastAsia="de-DE"/>
              </w:rPr>
            </w:pPr>
            <w:r w:rsidRPr="002209B1">
              <w:rPr>
                <w:rFonts w:ascii="Calibri" w:hAnsi="Calibri"/>
                <w:sz w:val="22"/>
                <w:szCs w:val="22"/>
                <w:lang w:eastAsia="de-DE"/>
              </w:rPr>
              <w:t>Type 2 LDAR survey</w:t>
            </w:r>
            <w:r w:rsidRPr="002209B1">
              <w:rPr>
                <w:rFonts w:ascii="Calibri" w:hAnsi="Calibri"/>
                <w:sz w:val="22"/>
                <w:szCs w:val="22"/>
                <w:lang w:eastAsia="de-DE"/>
              </w:rPr>
              <w:br/>
              <w:t>(design pressure &gt; 16 bar)</w:t>
            </w:r>
          </w:p>
        </w:tc>
        <w:tc>
          <w:tcPr>
            <w:tcW w:w="3100" w:type="dxa"/>
            <w:tcBorders>
              <w:top w:val="single" w:sz="4" w:space="0" w:color="000000"/>
              <w:left w:val="nil"/>
              <w:bottom w:val="single" w:sz="4" w:space="0" w:color="000000"/>
              <w:right w:val="single" w:sz="4" w:space="0" w:color="000000"/>
            </w:tcBorders>
            <w:shd w:val="clear" w:color="auto" w:fill="auto"/>
          </w:tcPr>
          <w:p w:rsidR="002209B1" w:rsidRPr="002209B1" w:rsidRDefault="002209B1" w:rsidP="002209B1">
            <w:pPr>
              <w:rPr>
                <w:rFonts w:ascii="Calibri" w:hAnsi="Calibri"/>
                <w:sz w:val="22"/>
                <w:szCs w:val="22"/>
                <w:lang w:eastAsia="de-DE"/>
              </w:rPr>
            </w:pPr>
            <w:r w:rsidRPr="002209B1">
              <w:rPr>
                <w:rFonts w:ascii="Calibri" w:hAnsi="Calibri"/>
                <w:sz w:val="22"/>
                <w:szCs w:val="22"/>
                <w:lang w:eastAsia="de-DE"/>
              </w:rPr>
              <w:t>Compressor station</w:t>
            </w:r>
            <w:r w:rsidRPr="002209B1">
              <w:rPr>
                <w:rFonts w:ascii="Calibri" w:hAnsi="Calibri"/>
                <w:sz w:val="22"/>
                <w:szCs w:val="22"/>
                <w:lang w:eastAsia="de-DE"/>
              </w:rPr>
              <w:br/>
            </w:r>
            <w:r w:rsidRPr="002209B1">
              <w:rPr>
                <w:rFonts w:ascii="Calibri" w:hAnsi="Calibri"/>
                <w:sz w:val="22"/>
                <w:szCs w:val="22"/>
                <w:lang w:eastAsia="de-DE"/>
              </w:rPr>
              <w:br/>
              <w:t>Regulating and metering station</w:t>
            </w:r>
          </w:p>
        </w:tc>
        <w:tc>
          <w:tcPr>
            <w:tcW w:w="2580" w:type="dxa"/>
            <w:tcBorders>
              <w:top w:val="single" w:sz="4" w:space="0" w:color="000000"/>
              <w:left w:val="nil"/>
              <w:bottom w:val="single" w:sz="4" w:space="0" w:color="000000"/>
              <w:right w:val="single" w:sz="4" w:space="0" w:color="000000"/>
            </w:tcBorders>
            <w:shd w:val="clear" w:color="auto" w:fill="auto"/>
          </w:tcPr>
          <w:p w:rsidR="002209B1" w:rsidRPr="002209B1" w:rsidRDefault="002209B1" w:rsidP="002209B1">
            <w:pPr>
              <w:rPr>
                <w:rFonts w:ascii="Calibri" w:hAnsi="Calibri"/>
                <w:sz w:val="22"/>
                <w:szCs w:val="22"/>
                <w:lang w:eastAsia="de-DE"/>
              </w:rPr>
            </w:pPr>
            <w:r w:rsidRPr="002209B1">
              <w:rPr>
                <w:rFonts w:ascii="Calibri" w:hAnsi="Calibri"/>
                <w:sz w:val="22"/>
                <w:szCs w:val="22"/>
                <w:lang w:eastAsia="de-DE"/>
              </w:rPr>
              <w:t>8 months</w:t>
            </w:r>
          </w:p>
        </w:tc>
      </w:tr>
      <w:tr w:rsidR="002209B1" w:rsidRPr="002209B1" w:rsidTr="002209B1">
        <w:trPr>
          <w:trHeight w:val="280"/>
        </w:trPr>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2209B1" w:rsidRPr="002209B1" w:rsidRDefault="002209B1" w:rsidP="002209B1">
            <w:pPr>
              <w:rPr>
                <w:rFonts w:ascii="Calibri" w:hAnsi="Calibri"/>
                <w:sz w:val="22"/>
                <w:szCs w:val="22"/>
                <w:lang w:eastAsia="de-DE"/>
              </w:rPr>
            </w:pPr>
            <w:r w:rsidRPr="002209B1">
              <w:rPr>
                <w:rFonts w:ascii="Calibri" w:hAnsi="Calibri"/>
                <w:sz w:val="22"/>
                <w:szCs w:val="22"/>
                <w:lang w:eastAsia="de-DE"/>
              </w:rPr>
              <w:t> </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Pr>
          <w:p w:rsidR="002209B1" w:rsidRPr="002209B1" w:rsidRDefault="002209B1" w:rsidP="002209B1">
            <w:pPr>
              <w:rPr>
                <w:rFonts w:ascii="Calibri" w:hAnsi="Calibri"/>
                <w:sz w:val="22"/>
                <w:szCs w:val="22"/>
                <w:lang w:eastAsia="de-DE"/>
              </w:rPr>
            </w:pPr>
            <w:r w:rsidRPr="002209B1">
              <w:rPr>
                <w:rFonts w:ascii="Calibri" w:hAnsi="Calibri"/>
                <w:sz w:val="22"/>
                <w:szCs w:val="22"/>
                <w:lang w:eastAsia="de-DE"/>
              </w:rPr>
              <w:t>Valve Station</w:t>
            </w:r>
          </w:p>
        </w:tc>
        <w:tc>
          <w:tcPr>
            <w:tcW w:w="2580" w:type="dxa"/>
            <w:tcBorders>
              <w:top w:val="single" w:sz="4" w:space="0" w:color="000000"/>
              <w:left w:val="nil"/>
              <w:bottom w:val="single" w:sz="4" w:space="0" w:color="000000"/>
              <w:right w:val="single" w:sz="4" w:space="0" w:color="000000"/>
            </w:tcBorders>
            <w:shd w:val="clear" w:color="auto" w:fill="auto"/>
          </w:tcPr>
          <w:p w:rsidR="002209B1" w:rsidRPr="002209B1" w:rsidRDefault="002209B1" w:rsidP="002209B1">
            <w:pPr>
              <w:rPr>
                <w:rFonts w:ascii="Calibri" w:hAnsi="Calibri"/>
                <w:sz w:val="22"/>
                <w:szCs w:val="22"/>
                <w:lang w:eastAsia="de-DE"/>
              </w:rPr>
            </w:pPr>
            <w:r w:rsidRPr="002209B1">
              <w:rPr>
                <w:rFonts w:ascii="Calibri" w:hAnsi="Calibri"/>
                <w:sz w:val="22"/>
                <w:szCs w:val="22"/>
                <w:lang w:eastAsia="de-DE"/>
              </w:rPr>
              <w:t>18 months</w:t>
            </w:r>
          </w:p>
        </w:tc>
      </w:tr>
      <w:tr w:rsidR="002209B1" w:rsidRPr="002209B1" w:rsidTr="002209B1">
        <w:trPr>
          <w:trHeight w:val="560"/>
        </w:trPr>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2209B1" w:rsidRPr="002209B1" w:rsidRDefault="002209B1" w:rsidP="002209B1">
            <w:pPr>
              <w:rPr>
                <w:rFonts w:ascii="Calibri" w:hAnsi="Calibri"/>
                <w:sz w:val="22"/>
                <w:szCs w:val="22"/>
                <w:lang w:eastAsia="de-DE"/>
              </w:rPr>
            </w:pPr>
            <w:r w:rsidRPr="002209B1">
              <w:rPr>
                <w:rFonts w:ascii="Calibri" w:hAnsi="Calibri"/>
                <w:sz w:val="22"/>
                <w:szCs w:val="22"/>
                <w:lang w:eastAsia="de-DE"/>
              </w:rPr>
              <w:t>Type 2 LDAR survey</w:t>
            </w:r>
            <w:r w:rsidRPr="002209B1">
              <w:rPr>
                <w:rFonts w:ascii="Calibri" w:hAnsi="Calibri"/>
                <w:sz w:val="22"/>
                <w:szCs w:val="22"/>
                <w:lang w:eastAsia="de-DE"/>
              </w:rPr>
              <w:br/>
              <w:t>(design pressure &lt;= 16 bar)</w:t>
            </w:r>
          </w:p>
        </w:tc>
        <w:tc>
          <w:tcPr>
            <w:tcW w:w="3100" w:type="dxa"/>
            <w:tcBorders>
              <w:top w:val="single" w:sz="4" w:space="0" w:color="000000"/>
              <w:left w:val="nil"/>
              <w:bottom w:val="single" w:sz="4" w:space="0" w:color="000000"/>
              <w:right w:val="single" w:sz="4" w:space="0" w:color="000000"/>
            </w:tcBorders>
            <w:shd w:val="clear" w:color="auto" w:fill="auto"/>
          </w:tcPr>
          <w:p w:rsidR="002209B1" w:rsidRPr="002209B1" w:rsidRDefault="002209B1" w:rsidP="002209B1">
            <w:pPr>
              <w:rPr>
                <w:rFonts w:ascii="Calibri" w:hAnsi="Calibri"/>
                <w:sz w:val="22"/>
                <w:szCs w:val="22"/>
                <w:lang w:eastAsia="de-DE"/>
              </w:rPr>
            </w:pPr>
            <w:r w:rsidRPr="002209B1">
              <w:rPr>
                <w:rFonts w:ascii="Calibri" w:hAnsi="Calibri"/>
                <w:sz w:val="22"/>
                <w:szCs w:val="22"/>
                <w:lang w:eastAsia="de-DE"/>
              </w:rPr>
              <w:t>Regulating and metering station</w:t>
            </w:r>
          </w:p>
        </w:tc>
        <w:tc>
          <w:tcPr>
            <w:tcW w:w="2580" w:type="dxa"/>
            <w:tcBorders>
              <w:top w:val="single" w:sz="4" w:space="0" w:color="000000"/>
              <w:left w:val="nil"/>
              <w:bottom w:val="single" w:sz="4" w:space="0" w:color="000000"/>
              <w:right w:val="single" w:sz="4" w:space="0" w:color="000000"/>
            </w:tcBorders>
            <w:shd w:val="clear" w:color="auto" w:fill="auto"/>
          </w:tcPr>
          <w:p w:rsidR="002209B1" w:rsidRPr="002209B1" w:rsidRDefault="002209B1" w:rsidP="002209B1">
            <w:pPr>
              <w:rPr>
                <w:rFonts w:ascii="Calibri" w:hAnsi="Calibri"/>
                <w:sz w:val="22"/>
                <w:szCs w:val="22"/>
                <w:lang w:eastAsia="de-DE"/>
              </w:rPr>
            </w:pPr>
            <w:r w:rsidRPr="002209B1">
              <w:rPr>
                <w:rFonts w:ascii="Calibri" w:hAnsi="Calibri"/>
                <w:sz w:val="22"/>
                <w:szCs w:val="22"/>
                <w:lang w:eastAsia="de-DE"/>
              </w:rPr>
              <w:t>9 months</w:t>
            </w:r>
          </w:p>
        </w:tc>
      </w:tr>
      <w:tr w:rsidR="002209B1" w:rsidRPr="002209B1" w:rsidTr="002209B1">
        <w:trPr>
          <w:trHeight w:val="280"/>
        </w:trPr>
        <w:tc>
          <w:tcPr>
            <w:tcW w:w="2760" w:type="dxa"/>
            <w:tcBorders>
              <w:top w:val="single" w:sz="4" w:space="0" w:color="000000"/>
              <w:left w:val="single" w:sz="4" w:space="0" w:color="000000"/>
              <w:bottom w:val="single" w:sz="4" w:space="0" w:color="000000"/>
              <w:right w:val="single" w:sz="4" w:space="0" w:color="000000"/>
            </w:tcBorders>
            <w:shd w:val="clear" w:color="auto" w:fill="auto"/>
          </w:tcPr>
          <w:p w:rsidR="002209B1" w:rsidRPr="002209B1" w:rsidRDefault="002209B1" w:rsidP="002209B1">
            <w:pPr>
              <w:rPr>
                <w:rFonts w:ascii="Calibri" w:hAnsi="Calibri"/>
                <w:sz w:val="22"/>
                <w:szCs w:val="22"/>
                <w:lang w:eastAsia="de-DE"/>
              </w:rPr>
            </w:pPr>
            <w:r w:rsidRPr="002209B1">
              <w:rPr>
                <w:rFonts w:ascii="Calibri" w:hAnsi="Calibri"/>
                <w:sz w:val="22"/>
                <w:szCs w:val="22"/>
                <w:lang w:eastAsia="de-DE"/>
              </w:rPr>
              <w:t> </w:t>
            </w:r>
          </w:p>
        </w:tc>
        <w:tc>
          <w:tcPr>
            <w:tcW w:w="3100" w:type="dxa"/>
            <w:tcBorders>
              <w:top w:val="single" w:sz="4" w:space="0" w:color="000000"/>
              <w:left w:val="single" w:sz="4" w:space="0" w:color="000000"/>
              <w:bottom w:val="single" w:sz="4" w:space="0" w:color="000000"/>
              <w:right w:val="single" w:sz="4" w:space="0" w:color="000000"/>
            </w:tcBorders>
            <w:shd w:val="clear" w:color="auto" w:fill="auto"/>
            <w:noWrap/>
          </w:tcPr>
          <w:p w:rsidR="002209B1" w:rsidRPr="002209B1" w:rsidRDefault="002209B1" w:rsidP="002209B1">
            <w:pPr>
              <w:rPr>
                <w:rFonts w:ascii="Calibri" w:hAnsi="Calibri"/>
                <w:sz w:val="22"/>
                <w:szCs w:val="22"/>
                <w:lang w:eastAsia="de-DE"/>
              </w:rPr>
            </w:pPr>
            <w:r w:rsidRPr="002209B1">
              <w:rPr>
                <w:rFonts w:ascii="Calibri" w:hAnsi="Calibri"/>
                <w:sz w:val="22"/>
                <w:szCs w:val="22"/>
                <w:lang w:eastAsia="de-DE"/>
              </w:rPr>
              <w:t>Valve Station</w:t>
            </w:r>
          </w:p>
        </w:tc>
        <w:tc>
          <w:tcPr>
            <w:tcW w:w="2580" w:type="dxa"/>
            <w:tcBorders>
              <w:top w:val="single" w:sz="4" w:space="0" w:color="000000"/>
              <w:left w:val="nil"/>
              <w:bottom w:val="single" w:sz="4" w:space="0" w:color="000000"/>
              <w:right w:val="single" w:sz="4" w:space="0" w:color="000000"/>
            </w:tcBorders>
            <w:shd w:val="clear" w:color="auto" w:fill="auto"/>
          </w:tcPr>
          <w:p w:rsidR="002209B1" w:rsidRPr="002209B1" w:rsidRDefault="002209B1" w:rsidP="002209B1">
            <w:pPr>
              <w:rPr>
                <w:rFonts w:ascii="Calibri" w:hAnsi="Calibri"/>
                <w:sz w:val="22"/>
                <w:szCs w:val="22"/>
                <w:lang w:eastAsia="de-DE"/>
              </w:rPr>
            </w:pPr>
            <w:r w:rsidRPr="002209B1">
              <w:rPr>
                <w:rFonts w:ascii="Calibri" w:hAnsi="Calibri"/>
                <w:sz w:val="22"/>
                <w:szCs w:val="22"/>
                <w:lang w:eastAsia="de-DE"/>
              </w:rPr>
              <w:t>21 months</w:t>
            </w:r>
          </w:p>
        </w:tc>
      </w:tr>
    </w:tbl>
    <w:p w:rsidR="00AE64DA" w:rsidRPr="00AE64DA" w:rsidRDefault="00AE64DA" w:rsidP="00AE64DA">
      <w:pPr>
        <w:rPr>
          <w:rFonts w:ascii="Arial" w:hAnsi="Arial"/>
        </w:rPr>
      </w:pPr>
    </w:p>
    <w:p w:rsidR="00AE64DA" w:rsidRPr="00AE64DA" w:rsidRDefault="00AE64DA" w:rsidP="00AE64DA">
      <w:pPr>
        <w:rPr>
          <w:rFonts w:ascii="Arial" w:hAnsi="Arial"/>
        </w:rPr>
      </w:pPr>
      <w:r w:rsidRPr="00AE64DA">
        <w:rPr>
          <w:rFonts w:ascii="Arial" w:hAnsi="Arial"/>
        </w:rPr>
        <w:t>In the above tables, Tyle 1 LDAR surveys refer generally to gross leak detection and repair surveys, essentially the larger leaks that have the greatest influence on the environment, and thus generally require more frequent inspection. In contrast, Type 2 LDAR surveys refer to locating smaller, more granular leaks, and thus those inspections are generally longer in frequency.</w:t>
      </w:r>
    </w:p>
    <w:p w:rsidR="00AE64DA" w:rsidRPr="00AE64DA" w:rsidRDefault="00AE64DA" w:rsidP="00AE64DA">
      <w:pPr>
        <w:rPr>
          <w:rFonts w:ascii="Arial" w:hAnsi="Arial"/>
        </w:rPr>
      </w:pPr>
    </w:p>
    <w:p w:rsidR="00070C80" w:rsidRDefault="00AE64DA" w:rsidP="00AE64DA">
      <w:pPr>
        <w:rPr>
          <w:rFonts w:ascii="Arial" w:hAnsi="Arial"/>
          <w:b/>
        </w:rPr>
      </w:pPr>
      <w:r w:rsidRPr="00070C80">
        <w:rPr>
          <w:rFonts w:ascii="Arial" w:hAnsi="Arial"/>
          <w:b/>
        </w:rPr>
        <w:t>QOGI – the Most Effective Technology for Completing Type 1 LDAR Surveys</w:t>
      </w:r>
    </w:p>
    <w:p w:rsidR="00AE64DA" w:rsidRPr="00070C80" w:rsidRDefault="00AE64DA" w:rsidP="00AE64DA">
      <w:pPr>
        <w:rPr>
          <w:rFonts w:ascii="Arial" w:hAnsi="Arial"/>
          <w:b/>
        </w:rPr>
      </w:pPr>
      <w:r w:rsidRPr="00AE64DA">
        <w:rPr>
          <w:rFonts w:ascii="Arial" w:hAnsi="Arial"/>
        </w:rPr>
        <w:t>For Type 1 LDAR surveys, specifically, QOGI (Quantitative Optical Gas Imaging) offers an extremely effective and efficient method to quickly locate large leaks defined as those “17 grams/hour at standard temperature and pressure” as outlined in Article 14 of the regulation literature (https://eur-lex.europa.eu/legal-content/EN/TXT/PDF/?uri=OJ:L_202401787). In contrast, Type 2 LDAR leaks are defined as 5 grams/hour at standard temperature and pressure.</w:t>
      </w:r>
    </w:p>
    <w:p w:rsidR="00AE64DA" w:rsidRPr="00AE64DA" w:rsidRDefault="00AE64DA" w:rsidP="00AE64DA">
      <w:pPr>
        <w:rPr>
          <w:rFonts w:ascii="Arial" w:hAnsi="Arial"/>
        </w:rPr>
      </w:pPr>
    </w:p>
    <w:p w:rsidR="00AE64DA" w:rsidRPr="00AE64DA" w:rsidRDefault="00AE64DA" w:rsidP="00AE64DA">
      <w:pPr>
        <w:rPr>
          <w:rFonts w:ascii="Arial" w:hAnsi="Arial"/>
        </w:rPr>
      </w:pPr>
      <w:r w:rsidRPr="00AE64DA">
        <w:rPr>
          <w:rFonts w:ascii="Arial" w:hAnsi="Arial"/>
        </w:rPr>
        <w:t>To achieve effective Type 1 LDAR survey capability, QOGI offers numerous advantages. First, not only will inspectors need to detect methane leaks, they must also detect the size of such leaks and act quickly to remediate leaks at 17 grams/hour or more, as noted above.</w:t>
      </w:r>
    </w:p>
    <w:p w:rsidR="00AE64DA" w:rsidRPr="00AE64DA" w:rsidRDefault="00AE64DA" w:rsidP="00AE64DA">
      <w:pPr>
        <w:rPr>
          <w:rFonts w:ascii="Arial" w:hAnsi="Arial"/>
        </w:rPr>
      </w:pPr>
    </w:p>
    <w:p w:rsidR="00AE64DA" w:rsidRPr="00AE64DA" w:rsidRDefault="00AE64DA" w:rsidP="00AE64DA">
      <w:pPr>
        <w:rPr>
          <w:rFonts w:ascii="Arial" w:hAnsi="Arial"/>
        </w:rPr>
      </w:pPr>
      <w:r w:rsidRPr="00AE64DA">
        <w:rPr>
          <w:rFonts w:ascii="Arial" w:hAnsi="Arial"/>
        </w:rPr>
        <w:t>Furthermore, the rule states that inspectors must measure emissions at “each potential emissions source,” and as close as possible, meaning inspectors cannot rely on aerial inspection tools alone. Instead, inspectors will need QOGI devices to get close enough to detect and measure the exact leak points for repair, but still remain at a safe standoff distance. This issue is compounded by the fact the rule requires repairs to be attempted quickly--within 5 days of detection and then completed within 30 days.</w:t>
      </w:r>
    </w:p>
    <w:p w:rsidR="00AE64DA" w:rsidRPr="00AE64DA" w:rsidRDefault="00AE64DA" w:rsidP="00AE64DA">
      <w:pPr>
        <w:rPr>
          <w:rFonts w:ascii="Arial" w:hAnsi="Arial"/>
        </w:rPr>
      </w:pPr>
    </w:p>
    <w:p w:rsidR="00AE64DA" w:rsidRPr="00AE64DA" w:rsidRDefault="00AE64DA" w:rsidP="00AE64DA">
      <w:pPr>
        <w:rPr>
          <w:rFonts w:ascii="Arial" w:hAnsi="Arial"/>
        </w:rPr>
      </w:pPr>
      <w:r w:rsidRPr="00AE64DA">
        <w:rPr>
          <w:rFonts w:ascii="Arial" w:hAnsi="Arial"/>
        </w:rPr>
        <w:t>According to Steve Beynon, Director of Sales for FLIR’s Optical Gas Imaging vertical, utilizing the latest OGI technology has always been at the forefront to empower companies to meet regulatory goals.</w:t>
      </w:r>
    </w:p>
    <w:p w:rsidR="00AE64DA" w:rsidRPr="00AE64DA" w:rsidRDefault="00AE64DA" w:rsidP="00AE64DA">
      <w:pPr>
        <w:rPr>
          <w:rFonts w:ascii="Arial" w:hAnsi="Arial"/>
        </w:rPr>
      </w:pPr>
    </w:p>
    <w:p w:rsidR="00AE64DA" w:rsidRPr="00AE64DA" w:rsidRDefault="00AE64DA" w:rsidP="00AE64DA">
      <w:pPr>
        <w:rPr>
          <w:rFonts w:ascii="Arial" w:hAnsi="Arial"/>
        </w:rPr>
      </w:pPr>
      <w:r w:rsidRPr="00AE64DA">
        <w:rPr>
          <w:rFonts w:ascii="Arial" w:hAnsi="Arial"/>
        </w:rPr>
        <w:t>“We have been working with all aspects of the EU for years to help empower the industry to leverage technology in methane emissions mitigation and feel that Optical Gas Imaging has a fundamental role in the future of methane mitigation in the EU,” said Beynon.</w:t>
      </w:r>
    </w:p>
    <w:p w:rsidR="00AE64DA" w:rsidRPr="00AE64DA" w:rsidRDefault="00AE64DA" w:rsidP="00AE64DA">
      <w:pPr>
        <w:rPr>
          <w:rFonts w:ascii="Arial" w:hAnsi="Arial"/>
        </w:rPr>
      </w:pPr>
    </w:p>
    <w:p w:rsidR="00AE64DA" w:rsidRPr="00AE64DA" w:rsidRDefault="00AE64DA" w:rsidP="00AE64DA">
      <w:pPr>
        <w:rPr>
          <w:rFonts w:ascii="Arial" w:hAnsi="Arial"/>
        </w:rPr>
      </w:pPr>
      <w:r w:rsidRPr="00AE64DA">
        <w:rPr>
          <w:rFonts w:ascii="Arial" w:hAnsi="Arial"/>
        </w:rPr>
        <w:t>Tools such as the FLIR QL320 OGI companion device (</w:t>
      </w:r>
      <w:hyperlink r:id="rId9" w:history="1">
        <w:r w:rsidR="00070C80" w:rsidRPr="00544984">
          <w:rPr>
            <w:rStyle w:val="Link"/>
            <w:rFonts w:ascii="Arial" w:hAnsi="Arial"/>
          </w:rPr>
          <w:t>https://www.flir.de/products/flir-ql320</w:t>
        </w:r>
      </w:hyperlink>
      <w:r w:rsidR="00070C80">
        <w:rPr>
          <w:rFonts w:ascii="Arial" w:hAnsi="Arial"/>
        </w:rPr>
        <w:t>)</w:t>
      </w:r>
      <w:r w:rsidRPr="00AE64DA">
        <w:rPr>
          <w:rFonts w:ascii="Arial" w:hAnsi="Arial"/>
        </w:rPr>
        <w:t xml:space="preserve"> as well as built-in quantification from the latest FLIR G-Series cameras (</w:t>
      </w:r>
      <w:hyperlink r:id="rId10" w:history="1">
        <w:r w:rsidR="00070C80" w:rsidRPr="00544984">
          <w:rPr>
            <w:rStyle w:val="Link"/>
            <w:rFonts w:ascii="Arial" w:hAnsi="Arial"/>
          </w:rPr>
          <w:t>https://www.flir.de/products/flir-g-series</w:t>
        </w:r>
      </w:hyperlink>
      <w:r w:rsidR="00070C80">
        <w:rPr>
          <w:rFonts w:ascii="Arial" w:hAnsi="Arial"/>
        </w:rPr>
        <w:t xml:space="preserve">) </w:t>
      </w:r>
      <w:r w:rsidRPr="00AE64DA">
        <w:rPr>
          <w:rFonts w:ascii="Arial" w:hAnsi="Arial"/>
        </w:rPr>
        <w:t>provide effective methods to satisfy the latest EU regulations around methane leak detection and mit</w:t>
      </w:r>
      <w:r w:rsidR="00070C80">
        <w:rPr>
          <w:rFonts w:ascii="Arial" w:hAnsi="Arial"/>
        </w:rPr>
        <w:t xml:space="preserve">igation. </w:t>
      </w:r>
      <w:r w:rsidRPr="00AE64DA">
        <w:rPr>
          <w:rFonts w:ascii="Arial" w:hAnsi="Arial"/>
        </w:rPr>
        <w:t>These highly advanced solutions allow operators to quantify emissions at a safe distance through advanced analytics leveraging FLIR’s OGI camera technology.</w:t>
      </w:r>
    </w:p>
    <w:p w:rsidR="00AE64DA" w:rsidRPr="00AE64DA" w:rsidRDefault="00AE64DA" w:rsidP="00AE64DA">
      <w:pPr>
        <w:rPr>
          <w:rFonts w:ascii="Arial" w:hAnsi="Arial"/>
        </w:rPr>
      </w:pPr>
    </w:p>
    <w:p w:rsidR="00AE64DA" w:rsidRPr="00AE64DA" w:rsidRDefault="00AE64DA" w:rsidP="00AE64DA">
      <w:pPr>
        <w:rPr>
          <w:rFonts w:ascii="Arial" w:hAnsi="Arial"/>
        </w:rPr>
      </w:pPr>
      <w:r w:rsidRPr="00AE64DA">
        <w:rPr>
          <w:rFonts w:ascii="Arial" w:hAnsi="Arial"/>
        </w:rPr>
        <w:t>Images using FLIR’s Gx320 Quantification in Camera feature (L: Methane emission measured in grams / hour; R: Large emission measured in concentration – PPM-M):</w:t>
      </w:r>
    </w:p>
    <w:p w:rsidR="00070C80" w:rsidRDefault="00070C80" w:rsidP="00AE64DA">
      <w:pPr>
        <w:rPr>
          <w:rFonts w:ascii="Arial" w:hAnsi="Arial"/>
        </w:rPr>
      </w:pPr>
    </w:p>
    <w:p w:rsidR="00070C80" w:rsidRDefault="00070C80" w:rsidP="00AE64DA">
      <w:pPr>
        <w:rPr>
          <w:rFonts w:ascii="Arial" w:hAnsi="Arial"/>
        </w:rPr>
      </w:pPr>
      <w:r>
        <w:rPr>
          <w:rFonts w:ascii="Arial" w:hAnsi="Arial"/>
          <w:noProof/>
          <w:lang w:eastAsia="de-DE"/>
        </w:rPr>
        <w:drawing>
          <wp:inline distT="0" distB="0" distL="0" distR="0">
            <wp:extent cx="2244436" cy="1683327"/>
            <wp:effectExtent l="25400" t="0" r="0" b="0"/>
            <wp:docPr id="10" name="Bild 9"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1"/>
                    <a:stretch>
                      <a:fillRect/>
                    </a:stretch>
                  </pic:blipFill>
                  <pic:spPr>
                    <a:xfrm>
                      <a:off x="0" y="0"/>
                      <a:ext cx="2244436" cy="1683327"/>
                    </a:xfrm>
                    <a:prstGeom prst="rect">
                      <a:avLst/>
                    </a:prstGeom>
                  </pic:spPr>
                </pic:pic>
              </a:graphicData>
            </a:graphic>
          </wp:inline>
        </w:drawing>
      </w:r>
    </w:p>
    <w:p w:rsidR="00AE64DA" w:rsidRPr="00AE64DA" w:rsidRDefault="00AE64DA" w:rsidP="00AE64DA">
      <w:pPr>
        <w:rPr>
          <w:rFonts w:ascii="Arial" w:hAnsi="Arial"/>
        </w:rPr>
      </w:pPr>
    </w:p>
    <w:p w:rsidR="00070C80" w:rsidRDefault="00070C80" w:rsidP="00AE64DA">
      <w:pPr>
        <w:rPr>
          <w:rFonts w:ascii="Arial" w:hAnsi="Arial"/>
        </w:rPr>
      </w:pPr>
    </w:p>
    <w:p w:rsidR="00AE64DA" w:rsidRPr="00AE64DA" w:rsidRDefault="00070C80" w:rsidP="00AE64DA">
      <w:pPr>
        <w:rPr>
          <w:rFonts w:ascii="Arial" w:hAnsi="Arial"/>
        </w:rPr>
      </w:pPr>
      <w:r>
        <w:rPr>
          <w:rFonts w:ascii="Arial" w:hAnsi="Arial"/>
          <w:noProof/>
          <w:lang w:eastAsia="de-DE"/>
        </w:rPr>
        <w:drawing>
          <wp:inline distT="0" distB="0" distL="0" distR="0">
            <wp:extent cx="5756910" cy="4318000"/>
            <wp:effectExtent l="25400" t="0" r="8890" b="0"/>
            <wp:docPr id="11" name="Bild 10" descr="pic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jpg"/>
                    <pic:cNvPicPr/>
                  </pic:nvPicPr>
                  <pic:blipFill>
                    <a:blip r:embed="rId12"/>
                    <a:stretch>
                      <a:fillRect/>
                    </a:stretch>
                  </pic:blipFill>
                  <pic:spPr>
                    <a:xfrm>
                      <a:off x="0" y="0"/>
                      <a:ext cx="5756910" cy="4318000"/>
                    </a:xfrm>
                    <a:prstGeom prst="rect">
                      <a:avLst/>
                    </a:prstGeom>
                  </pic:spPr>
                </pic:pic>
              </a:graphicData>
            </a:graphic>
          </wp:inline>
        </w:drawing>
      </w:r>
    </w:p>
    <w:p w:rsidR="00070C80" w:rsidRDefault="00070C80" w:rsidP="00AE64DA">
      <w:pPr>
        <w:rPr>
          <w:rFonts w:ascii="Arial" w:hAnsi="Arial"/>
        </w:rPr>
      </w:pPr>
    </w:p>
    <w:p w:rsidR="00AE64DA" w:rsidRPr="00AE64DA" w:rsidRDefault="00AE64DA" w:rsidP="00AE64DA">
      <w:pPr>
        <w:rPr>
          <w:rFonts w:ascii="Arial" w:hAnsi="Arial"/>
        </w:rPr>
      </w:pPr>
      <w:r w:rsidRPr="00AE64DA">
        <w:rPr>
          <w:rFonts w:ascii="Arial" w:hAnsi="Arial"/>
        </w:rPr>
        <w:t>However, the use of such tools requires some technological knowledge, understanding of the application and training on the science of OGI and use of the cameras. This regulation requires LDAR operators to be trained.  There are other considerations to review when acquiring the most effective tool for the job.</w:t>
      </w:r>
    </w:p>
    <w:p w:rsidR="00AE64DA" w:rsidRPr="00AE64DA" w:rsidRDefault="00AE64DA" w:rsidP="00AE64DA">
      <w:pPr>
        <w:rPr>
          <w:rFonts w:ascii="Arial" w:hAnsi="Arial"/>
        </w:rPr>
      </w:pPr>
    </w:p>
    <w:p w:rsidR="00AE64DA" w:rsidRPr="00AE64DA" w:rsidRDefault="00AE64DA" w:rsidP="00AE64DA">
      <w:pPr>
        <w:rPr>
          <w:rFonts w:ascii="Arial" w:hAnsi="Arial"/>
        </w:rPr>
      </w:pPr>
      <w:r w:rsidRPr="00AE64DA">
        <w:rPr>
          <w:rFonts w:ascii="Arial" w:hAnsi="Arial"/>
        </w:rPr>
        <w:t xml:space="preserve">For organizations interested in learning more how to leverage FLIR QOGI tools to satisfy EU regulations, they can visit the Infrared Training Center (ITC): </w:t>
      </w:r>
      <w:hyperlink r:id="rId13" w:history="1">
        <w:r w:rsidR="00070C80" w:rsidRPr="00544984">
          <w:rPr>
            <w:rStyle w:val="Link"/>
            <w:rFonts w:ascii="Arial" w:hAnsi="Arial"/>
          </w:rPr>
          <w:t>https://www.infraredtraining.com/en-US/home/training/on-demand-training/qogi-and-the-ql320/</w:t>
        </w:r>
      </w:hyperlink>
      <w:r w:rsidR="00070C80">
        <w:rPr>
          <w:rFonts w:ascii="Arial" w:hAnsi="Arial"/>
        </w:rPr>
        <w:t xml:space="preserve"> </w:t>
      </w:r>
    </w:p>
    <w:p w:rsidR="00AE64DA" w:rsidRPr="00AE64DA" w:rsidRDefault="00AE64DA" w:rsidP="00AE64DA">
      <w:pPr>
        <w:rPr>
          <w:rFonts w:ascii="Arial" w:hAnsi="Arial"/>
        </w:rPr>
      </w:pPr>
    </w:p>
    <w:p w:rsidR="00070C80" w:rsidRDefault="00AE64DA" w:rsidP="00F764CB">
      <w:pPr>
        <w:rPr>
          <w:rFonts w:ascii="Arial" w:hAnsi="Arial"/>
        </w:rPr>
      </w:pPr>
      <w:r w:rsidRPr="00AE64DA">
        <w:rPr>
          <w:rFonts w:ascii="Arial" w:hAnsi="Arial"/>
        </w:rPr>
        <w:t xml:space="preserve">For more about how QOGI works, visit </w:t>
      </w:r>
      <w:hyperlink r:id="rId14" w:history="1">
        <w:r w:rsidRPr="00544984">
          <w:rPr>
            <w:rStyle w:val="Link"/>
            <w:rFonts w:ascii="Arial" w:hAnsi="Arial"/>
          </w:rPr>
          <w:t>https://www.flir.com/discover/webinars/ogi-webinars/Understanding-qogi/</w:t>
        </w:r>
      </w:hyperlink>
    </w:p>
    <w:p w:rsidR="00E730D7" w:rsidRPr="00F764CB" w:rsidRDefault="00E730D7" w:rsidP="00F764CB">
      <w:pPr>
        <w:rPr>
          <w:rFonts w:ascii="Arial" w:hAnsi="Arial"/>
        </w:rPr>
      </w:pPr>
    </w:p>
    <w:sectPr w:rsidR="00E730D7" w:rsidRPr="00F764CB" w:rsidSect="00E730D7">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2209B1" w:rsidRDefault="002209B1">
      <w:pPr>
        <w:pStyle w:val="Funotentext"/>
      </w:pPr>
      <w:r>
        <w:rPr>
          <w:rStyle w:val="Funotenzeichen"/>
        </w:rPr>
        <w:footnoteRef/>
      </w:r>
      <w:r>
        <w:t xml:space="preserve"> </w:t>
      </w:r>
      <w:hyperlink r:id="rId1" w:history="1">
        <w:r w:rsidRPr="002209B1">
          <w:rPr>
            <w:rStyle w:val="Link"/>
            <w:rFonts w:ascii="Arial" w:hAnsi="Arial"/>
            <w:sz w:val="18"/>
          </w:rPr>
          <w:t>h</w:t>
        </w:r>
        <w:r w:rsidRPr="002209B1">
          <w:rPr>
            <w:rStyle w:val="Link"/>
            <w:rFonts w:ascii="Arial" w:hAnsi="Arial"/>
            <w:sz w:val="18"/>
          </w:rPr>
          <w:t>t</w:t>
        </w:r>
        <w:r w:rsidRPr="002209B1">
          <w:rPr>
            <w:rStyle w:val="Link"/>
            <w:rFonts w:ascii="Arial" w:hAnsi="Arial"/>
            <w:sz w:val="18"/>
          </w:rPr>
          <w:t>tps://eur-lex.europa.eu/legal-content/EN/TXT/PDF/?uri=OJ:L_202401787</w:t>
        </w:r>
      </w:hyperlink>
    </w:p>
  </w:footnote>
  <w:footnote w:id="1">
    <w:p w:rsidR="002209B1" w:rsidRPr="002209B1" w:rsidRDefault="002209B1" w:rsidP="002209B1">
      <w:r>
        <w:rPr>
          <w:rStyle w:val="Funotenzeichen"/>
        </w:rPr>
        <w:footnoteRef/>
      </w:r>
      <w:r>
        <w:t xml:space="preserve"> </w:t>
      </w:r>
      <w:r w:rsidRPr="002209B1">
        <w:rPr>
          <w:rFonts w:ascii="Arial" w:hAnsi="Arial"/>
          <w:sz w:val="18"/>
        </w:rPr>
        <w:t>siehe auch: https://www.flir.eu/discover/industrial/methane-leak-detection-how-epa-changes-to-nsps-oooob-and-eg-ooooc-impact-ogi-inspection-regulations-and-guidelines</w:t>
      </w:r>
    </w:p>
    <w:p w:rsidR="002209B1" w:rsidRPr="002209B1" w:rsidRDefault="002209B1">
      <w:pPr>
        <w:pStyle w:val="Funotentext"/>
        <w:rPr>
          <w:rFonts w:ascii="Arial" w:hAnsi="Arial"/>
          <w:sz w:val="18"/>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764CB"/>
    <w:rsid w:val="00070C80"/>
    <w:rsid w:val="000957DD"/>
    <w:rsid w:val="000D0C63"/>
    <w:rsid w:val="00155B9D"/>
    <w:rsid w:val="001B32B1"/>
    <w:rsid w:val="002209B1"/>
    <w:rsid w:val="00293366"/>
    <w:rsid w:val="00302474"/>
    <w:rsid w:val="00334991"/>
    <w:rsid w:val="003F72BF"/>
    <w:rsid w:val="00461579"/>
    <w:rsid w:val="005B5686"/>
    <w:rsid w:val="0060198C"/>
    <w:rsid w:val="00612F2E"/>
    <w:rsid w:val="006F73DA"/>
    <w:rsid w:val="00792B9A"/>
    <w:rsid w:val="00807485"/>
    <w:rsid w:val="0089568B"/>
    <w:rsid w:val="008B7AC5"/>
    <w:rsid w:val="008D59C8"/>
    <w:rsid w:val="0090719D"/>
    <w:rsid w:val="009376F5"/>
    <w:rsid w:val="00AE64DA"/>
    <w:rsid w:val="00B84AF2"/>
    <w:rsid w:val="00BA735A"/>
    <w:rsid w:val="00CA1110"/>
    <w:rsid w:val="00CA3DAA"/>
    <w:rsid w:val="00D60C42"/>
    <w:rsid w:val="00DF032B"/>
    <w:rsid w:val="00E0761A"/>
    <w:rsid w:val="00E15D7E"/>
    <w:rsid w:val="00E730D7"/>
    <w:rsid w:val="00E73C1E"/>
    <w:rsid w:val="00E979DD"/>
    <w:rsid w:val="00EA0A7A"/>
    <w:rsid w:val="00F764CB"/>
    <w:rsid w:val="00F91764"/>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4833"/>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Link">
    <w:name w:val="Hyperlink"/>
    <w:basedOn w:val="Absatzstandardschriftart"/>
    <w:uiPriority w:val="99"/>
    <w:semiHidden/>
    <w:unhideWhenUsed/>
    <w:rsid w:val="008B7AC5"/>
    <w:rPr>
      <w:color w:val="0000FF" w:themeColor="hyperlink"/>
      <w:u w:val="single"/>
    </w:rPr>
  </w:style>
  <w:style w:type="paragraph" w:styleId="Funotentext">
    <w:name w:val="footnote text"/>
    <w:basedOn w:val="Standard"/>
    <w:link w:val="FunotentextZeichen"/>
    <w:uiPriority w:val="99"/>
    <w:semiHidden/>
    <w:unhideWhenUsed/>
    <w:rsid w:val="002209B1"/>
  </w:style>
  <w:style w:type="character" w:customStyle="1" w:styleId="FunotentextZeichen">
    <w:name w:val="Fußnotentext Zeichen"/>
    <w:basedOn w:val="Absatzstandardschriftart"/>
    <w:link w:val="Funotentext"/>
    <w:uiPriority w:val="99"/>
    <w:semiHidden/>
    <w:rsid w:val="002209B1"/>
  </w:style>
  <w:style w:type="character" w:styleId="Funotenzeichen">
    <w:name w:val="footnote reference"/>
    <w:basedOn w:val="Absatzstandardschriftart"/>
    <w:uiPriority w:val="99"/>
    <w:semiHidden/>
    <w:unhideWhenUsed/>
    <w:rsid w:val="002209B1"/>
    <w:rPr>
      <w:vertAlign w:val="superscript"/>
    </w:rPr>
  </w:style>
  <w:style w:type="character" w:styleId="GesichteterLink">
    <w:name w:val="FollowedHyperlink"/>
    <w:basedOn w:val="Absatzstandardschriftart"/>
    <w:uiPriority w:val="99"/>
    <w:semiHidden/>
    <w:unhideWhenUsed/>
    <w:rsid w:val="002209B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567489">
      <w:bodyDiv w:val="1"/>
      <w:marLeft w:val="0"/>
      <w:marRight w:val="0"/>
      <w:marTop w:val="0"/>
      <w:marBottom w:val="0"/>
      <w:divBdr>
        <w:top w:val="none" w:sz="0" w:space="0" w:color="auto"/>
        <w:left w:val="none" w:sz="0" w:space="0" w:color="auto"/>
        <w:bottom w:val="none" w:sz="0" w:space="0" w:color="auto"/>
        <w:right w:val="none" w:sz="0" w:space="0" w:color="auto"/>
      </w:divBdr>
    </w:div>
    <w:div w:id="12590267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hyperlink" Target="https://www.infraredtraining.com/en-US/home/training/on-demand-training/qogi-and-the-ql320/" TargetMode="External"/><Relationship Id="rId14" Type="http://schemas.openxmlformats.org/officeDocument/2006/relationships/hyperlink" Target="https://www.flir.com/discover/webinars/ogi-webinars/Understanding-qogi/"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otnotes" Target="footnotes.xml"/><Relationship Id="rId6" Type="http://schemas.openxmlformats.org/officeDocument/2006/relationships/hyperlink" Target="https://www.reuters.com/sustainability/climate-energy/eu-approves-law-hit-gas-imports-with-methane-emissions-limit-2024-05-27" TargetMode="External"/><Relationship Id="rId7" Type="http://schemas.openxmlformats.org/officeDocument/2006/relationships/hyperlink" Target="https://energy.ec.europa.eu/news/new-eu-methane-regulation-reduce-harmful-emissions-fossil-fuels-europe-and-abroad-2024-05-27_en" TargetMode="External"/><Relationship Id="rId8" Type="http://schemas.openxmlformats.org/officeDocument/2006/relationships/hyperlink" Target="https://www.eea.europa.eu/en/analysis/publications/annual-european-union-greenhouse-gas-2" TargetMode="External"/><Relationship Id="rId9" Type="http://schemas.openxmlformats.org/officeDocument/2006/relationships/hyperlink" Target="https://www.flir.de/products/flir-ql320" TargetMode="External"/><Relationship Id="rId10" Type="http://schemas.openxmlformats.org/officeDocument/2006/relationships/hyperlink" Target="https://www.flir.de/products/flir-g-seri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OJ:L_202401787"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1126</Words>
  <Characters>6421</Characters>
  <Application>Microsoft Word 12.1.0</Application>
  <DocSecurity>0</DocSecurity>
  <Lines>53</Lines>
  <Paragraphs>12</Paragraphs>
  <ScaleCrop>false</ScaleCrop>
  <LinksUpToDate>false</LinksUpToDate>
  <CharactersWithSpaces>7885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cp:lastModifiedBy>Frank</cp:lastModifiedBy>
  <cp:revision>2</cp:revision>
  <dcterms:created xsi:type="dcterms:W3CDTF">2025-03-11T12:51:00Z</dcterms:created>
  <dcterms:modified xsi:type="dcterms:W3CDTF">2025-03-11T12:51:00Z</dcterms:modified>
</cp:coreProperties>
</file>